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7F" w:rsidRPr="0011177F" w:rsidRDefault="0011177F" w:rsidP="00E52528">
      <w:pPr>
        <w:ind w:right="49"/>
        <w:jc w:val="center"/>
        <w:rPr>
          <w:rFonts w:asciiTheme="minorHAnsi" w:hAnsiTheme="minorHAnsi" w:cs="Calibri"/>
          <w:b/>
          <w:bCs/>
          <w:sz w:val="22"/>
          <w:szCs w:val="22"/>
          <w:lang w:eastAsia="es-CL"/>
        </w:rPr>
      </w:pPr>
    </w:p>
    <w:p w:rsidR="0011177F" w:rsidRPr="0011177F" w:rsidRDefault="0011177F" w:rsidP="0011177F">
      <w:pPr>
        <w:jc w:val="center"/>
        <w:rPr>
          <w:rFonts w:asciiTheme="minorHAnsi" w:hAnsiTheme="minorHAnsi" w:cs="Calibri"/>
          <w:b/>
          <w:bCs/>
          <w:sz w:val="22"/>
          <w:szCs w:val="22"/>
        </w:rPr>
      </w:pPr>
      <w:r w:rsidRPr="0011177F">
        <w:rPr>
          <w:rFonts w:asciiTheme="minorHAnsi" w:hAnsiTheme="minorHAnsi" w:cs="Calibri"/>
          <w:b/>
          <w:bCs/>
          <w:noProof/>
          <w:sz w:val="22"/>
          <w:szCs w:val="22"/>
          <w:lang w:eastAsia="es-CL" w:bidi="ar-SA"/>
        </w:rPr>
        <w:drawing>
          <wp:inline distT="0" distB="0" distL="0" distR="0" wp14:anchorId="602C2A6A" wp14:editId="1963FE80">
            <wp:extent cx="956945" cy="871855"/>
            <wp:effectExtent l="0" t="0" r="0" b="4445"/>
            <wp:docPr id="2" name="Imagen 2" descr="Cultura_Arauc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_Araucan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6945" cy="871855"/>
                    </a:xfrm>
                    <a:prstGeom prst="rect">
                      <a:avLst/>
                    </a:prstGeom>
                    <a:noFill/>
                    <a:ln>
                      <a:noFill/>
                    </a:ln>
                  </pic:spPr>
                </pic:pic>
              </a:graphicData>
            </a:graphic>
          </wp:inline>
        </w:drawing>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noProof/>
          <w:sz w:val="22"/>
          <w:szCs w:val="22"/>
          <w:lang w:eastAsia="es-CL" w:bidi="ar-SA"/>
        </w:rPr>
        <w:drawing>
          <wp:inline distT="0" distB="0" distL="0" distR="0" wp14:anchorId="2C272DBF" wp14:editId="7612C988">
            <wp:extent cx="871855" cy="871855"/>
            <wp:effectExtent l="0" t="0" r="4445" b="4445"/>
            <wp:docPr id="1" name="Imagen 1" descr="perfil-TW-cec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fil-TW-cecr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p w:rsidR="0011177F" w:rsidRPr="0011177F" w:rsidRDefault="0011177F" w:rsidP="0011177F">
      <w:pPr>
        <w:rPr>
          <w:rFonts w:asciiTheme="minorHAnsi" w:hAnsiTheme="minorHAnsi" w:cs="Calibri"/>
          <w:b/>
          <w:bCs/>
          <w:sz w:val="22"/>
          <w:szCs w:val="22"/>
        </w:rPr>
      </w:pPr>
    </w:p>
    <w:p w:rsidR="0011177F" w:rsidRPr="0011177F" w:rsidRDefault="0011177F" w:rsidP="0011177F">
      <w:pPr>
        <w:jc w:val="center"/>
        <w:rPr>
          <w:rFonts w:asciiTheme="minorHAnsi" w:hAnsiTheme="minorHAnsi" w:cs="Calibri"/>
          <w:sz w:val="22"/>
          <w:szCs w:val="22"/>
        </w:rPr>
      </w:pPr>
      <w:r w:rsidRPr="0011177F">
        <w:rPr>
          <w:rFonts w:asciiTheme="minorHAnsi" w:hAnsiTheme="minorHAnsi" w:cs="Calibri"/>
          <w:b/>
          <w:bCs/>
          <w:sz w:val="22"/>
          <w:szCs w:val="22"/>
        </w:rPr>
        <w:t>CONVOCATORIA PARA PRESENTACIÓN DE PROPUETAS DE LABORATORIOS CECREA</w:t>
      </w:r>
    </w:p>
    <w:p w:rsidR="0011177F" w:rsidRPr="0011177F" w:rsidRDefault="0011177F" w:rsidP="0011177F">
      <w:pPr>
        <w:rPr>
          <w:rFonts w:asciiTheme="minorHAnsi" w:hAnsiTheme="minorHAnsi" w:cs="Calibri"/>
          <w:sz w:val="22"/>
          <w:szCs w:val="22"/>
        </w:rPr>
      </w:pPr>
    </w:p>
    <w:p w:rsidR="0011177F" w:rsidRPr="0011177F" w:rsidRDefault="0011177F" w:rsidP="0011177F">
      <w:pPr>
        <w:jc w:val="both"/>
        <w:rPr>
          <w:rFonts w:asciiTheme="minorHAnsi" w:hAnsiTheme="minorHAnsi" w:cs="Calibri"/>
          <w:color w:val="000000"/>
          <w:sz w:val="22"/>
          <w:szCs w:val="22"/>
        </w:rPr>
      </w:pPr>
      <w:r w:rsidRPr="0011177F">
        <w:rPr>
          <w:rFonts w:asciiTheme="minorHAnsi" w:hAnsiTheme="minorHAnsi" w:cs="Calibri"/>
          <w:sz w:val="22"/>
          <w:szCs w:val="22"/>
        </w:rPr>
        <w:t xml:space="preserve">El Programa Centros de Creación, del Consejo Nacional de la Cultura y las Artes invita a todo/as  lo/as científico/as, poetas, creativo/as, ecológico/as, sustentables, tecnológico/as, artistas, naturalistas, hacedores de huertas, mecánico/as de bicicletas, ilustradores, </w:t>
      </w:r>
      <w:proofErr w:type="spellStart"/>
      <w:r w:rsidRPr="0011177F">
        <w:rPr>
          <w:rFonts w:asciiTheme="minorHAnsi" w:hAnsiTheme="minorHAnsi" w:cs="Calibri"/>
          <w:sz w:val="22"/>
          <w:szCs w:val="22"/>
        </w:rPr>
        <w:t>serigrafistas</w:t>
      </w:r>
      <w:proofErr w:type="spellEnd"/>
      <w:r w:rsidRPr="0011177F">
        <w:rPr>
          <w:rFonts w:asciiTheme="minorHAnsi" w:hAnsiTheme="minorHAnsi" w:cs="Calibri"/>
          <w:sz w:val="22"/>
          <w:szCs w:val="22"/>
        </w:rPr>
        <w:t>, diseñadores y todos los actores creativos relevantes de las áreas de las Artes, Ciencias, Tecnologías y Sustentabilidad a participar de la elaboración de propuestas para el desarrollo de Laboratorios Creativos dirigidos a niñas, niños y jóvenes (NNJ) de 7 a 19 años, a partir de marzo del año en curso en distintas comunas de la región y/o en el CECREA</w:t>
      </w:r>
      <w:r w:rsidRPr="0011177F">
        <w:rPr>
          <w:rFonts w:asciiTheme="minorHAnsi" w:hAnsiTheme="minorHAnsi" w:cs="Calibri"/>
          <w:bCs/>
          <w:sz w:val="22"/>
          <w:szCs w:val="22"/>
        </w:rPr>
        <w:t>, del Consejo Nacional de la Cultura y las Artes</w:t>
      </w:r>
      <w:r w:rsidRPr="0011177F">
        <w:rPr>
          <w:rFonts w:asciiTheme="minorHAnsi" w:hAnsiTheme="minorHAnsi" w:cs="Calibri"/>
          <w:sz w:val="22"/>
          <w:szCs w:val="22"/>
        </w:rPr>
        <w:t xml:space="preserve"> </w:t>
      </w:r>
      <w:r w:rsidRPr="0011177F">
        <w:rPr>
          <w:rFonts w:asciiTheme="minorHAnsi" w:hAnsiTheme="minorHAnsi" w:cs="Calibri"/>
          <w:bCs/>
          <w:sz w:val="22"/>
          <w:szCs w:val="22"/>
        </w:rPr>
        <w:t>Región de La Araucanía 2016.</w:t>
      </w:r>
    </w:p>
    <w:p w:rsidR="0011177F" w:rsidRPr="0011177F" w:rsidRDefault="0011177F" w:rsidP="0011177F">
      <w:pPr>
        <w:jc w:val="both"/>
        <w:rPr>
          <w:rFonts w:asciiTheme="minorHAnsi" w:hAnsiTheme="minorHAnsi" w:cs="Calibri"/>
          <w:color w:val="000000"/>
          <w:sz w:val="22"/>
          <w:szCs w:val="22"/>
        </w:rPr>
      </w:pPr>
    </w:p>
    <w:p w:rsidR="0011177F" w:rsidRPr="0011177F" w:rsidRDefault="0011177F" w:rsidP="0011177F">
      <w:pPr>
        <w:jc w:val="both"/>
        <w:rPr>
          <w:rFonts w:asciiTheme="minorHAnsi" w:hAnsiTheme="minorHAnsi" w:cs="Calibri"/>
          <w:color w:val="000000"/>
          <w:sz w:val="22"/>
          <w:szCs w:val="22"/>
        </w:rPr>
      </w:pPr>
    </w:p>
    <w:p w:rsidR="0011177F" w:rsidRPr="0011177F" w:rsidRDefault="0011177F" w:rsidP="0011177F">
      <w:pPr>
        <w:numPr>
          <w:ilvl w:val="0"/>
          <w:numId w:val="7"/>
        </w:numPr>
        <w:jc w:val="both"/>
        <w:rPr>
          <w:rFonts w:asciiTheme="minorHAnsi" w:hAnsiTheme="minorHAnsi" w:cs="Calibri"/>
          <w:color w:val="000000"/>
          <w:sz w:val="22"/>
          <w:szCs w:val="22"/>
        </w:rPr>
      </w:pPr>
      <w:r w:rsidRPr="0011177F">
        <w:rPr>
          <w:rFonts w:asciiTheme="minorHAnsi" w:hAnsiTheme="minorHAnsi" w:cs="Calibri"/>
          <w:b/>
          <w:color w:val="E36C0A"/>
          <w:sz w:val="22"/>
          <w:szCs w:val="22"/>
        </w:rPr>
        <w:t>ACERCA DEL PROGRAMA CECREA</w:t>
      </w:r>
      <w:r w:rsidR="007C4DA1">
        <w:rPr>
          <w:rFonts w:asciiTheme="minorHAnsi" w:hAnsiTheme="minorHAnsi" w:cs="Calibri"/>
          <w:b/>
          <w:color w:val="E36C0A"/>
          <w:sz w:val="22"/>
          <w:szCs w:val="22"/>
        </w:rPr>
        <w:t>.</w:t>
      </w:r>
      <w:r w:rsidRPr="0011177F">
        <w:rPr>
          <w:rFonts w:asciiTheme="minorHAnsi" w:hAnsiTheme="minorHAnsi" w:cs="Calibri"/>
          <w:b/>
          <w:color w:val="E36C0A"/>
          <w:sz w:val="22"/>
          <w:szCs w:val="22"/>
        </w:rPr>
        <w:t xml:space="preserve"> </w:t>
      </w:r>
    </w:p>
    <w:p w:rsidR="0011177F" w:rsidRPr="0011177F" w:rsidRDefault="0011177F" w:rsidP="0011177F">
      <w:pPr>
        <w:jc w:val="both"/>
        <w:rPr>
          <w:rFonts w:asciiTheme="minorHAnsi" w:hAnsiTheme="minorHAnsi" w:cs="Calibri"/>
          <w:color w:val="000000"/>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El Programa CECREA responde a la Medida Presidencial Número 34 del Programa de Gobierno de la Presidenta Michelle Bachelet y contempla la puesta en marcha de 15 Centros de Creación para niñas, niños y jóvenes en todo el país.</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 xml:space="preserve">Los Centros de Creación se enmarcan en una nueva política cultural y educativa, que busca el fomento de capacidades creativas, ciudadanas y un desarrollo cognitivo integral de NNJ, mediante el incentivo y la promoción de procesos y experiencias de aprendizaje interactivas, lúdicas, participativas e innovadoras que contribuyan a la equidad, integración, a la generación de pensamiento crítico y a la difusión de la cultura local. </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 xml:space="preserve">Los </w:t>
      </w:r>
      <w:r w:rsidRPr="0011177F">
        <w:rPr>
          <w:rFonts w:asciiTheme="minorHAnsi" w:hAnsiTheme="minorHAnsi" w:cs="Calibri"/>
          <w:b/>
          <w:sz w:val="22"/>
          <w:szCs w:val="22"/>
        </w:rPr>
        <w:t>Centros de Creación</w:t>
      </w:r>
      <w:r w:rsidRPr="0011177F">
        <w:rPr>
          <w:rFonts w:asciiTheme="minorHAnsi" w:hAnsiTheme="minorHAnsi" w:cs="Calibri"/>
          <w:sz w:val="22"/>
          <w:szCs w:val="22"/>
        </w:rPr>
        <w:t xml:space="preserve"> actúan en dos líneas:</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numPr>
          <w:ilvl w:val="0"/>
          <w:numId w:val="3"/>
        </w:numPr>
        <w:jc w:val="both"/>
        <w:rPr>
          <w:rFonts w:asciiTheme="minorHAnsi" w:hAnsiTheme="minorHAnsi" w:cs="Calibri"/>
          <w:b/>
          <w:sz w:val="22"/>
          <w:szCs w:val="22"/>
        </w:rPr>
      </w:pPr>
      <w:r w:rsidRPr="0011177F">
        <w:rPr>
          <w:rFonts w:asciiTheme="minorHAnsi" w:hAnsiTheme="minorHAnsi" w:cs="Calibri"/>
          <w:b/>
          <w:sz w:val="22"/>
          <w:szCs w:val="22"/>
        </w:rPr>
        <w:t>Derechos:</w:t>
      </w:r>
      <w:r w:rsidRPr="0011177F">
        <w:rPr>
          <w:rFonts w:asciiTheme="minorHAnsi" w:hAnsiTheme="minorHAnsi" w:cs="Calibri"/>
          <w:sz w:val="22"/>
          <w:szCs w:val="22"/>
        </w:rPr>
        <w:t xml:space="preserve"> Se reconocen los derechos de los niños y niñas expresados en la Convención de Naciones Unidas y se enlazan las actividades del Centro con el despliegue de derechos específicos. </w:t>
      </w:r>
    </w:p>
    <w:p w:rsidR="0011177F" w:rsidRPr="0011177F" w:rsidRDefault="0011177F" w:rsidP="0011177F">
      <w:pPr>
        <w:numPr>
          <w:ilvl w:val="0"/>
          <w:numId w:val="3"/>
        </w:numPr>
        <w:jc w:val="both"/>
        <w:rPr>
          <w:rFonts w:asciiTheme="minorHAnsi" w:hAnsiTheme="minorHAnsi" w:cs="Calibri"/>
          <w:b/>
          <w:sz w:val="22"/>
          <w:szCs w:val="22"/>
        </w:rPr>
      </w:pPr>
      <w:r w:rsidRPr="0011177F">
        <w:rPr>
          <w:rFonts w:asciiTheme="minorHAnsi" w:hAnsiTheme="minorHAnsi" w:cs="Calibri"/>
          <w:b/>
          <w:sz w:val="22"/>
          <w:szCs w:val="22"/>
        </w:rPr>
        <w:t>Creación:</w:t>
      </w:r>
      <w:r w:rsidRPr="0011177F">
        <w:rPr>
          <w:rFonts w:asciiTheme="minorHAnsi" w:hAnsiTheme="minorHAnsi" w:cs="Calibri"/>
          <w:sz w:val="22"/>
          <w:szCs w:val="22"/>
        </w:rPr>
        <w:t xml:space="preserve"> Se reconoce el derecho a imaginar y crear y se concreta en generar acceso a diferentes procesos creativos vinculados a las áreas de los Centros: Artes, Ciencias, Tecnologías y Sustentabilidad. </w:t>
      </w:r>
    </w:p>
    <w:p w:rsidR="0011177F" w:rsidRPr="0011177F" w:rsidRDefault="0011177F" w:rsidP="0011177F">
      <w:pPr>
        <w:ind w:left="360"/>
        <w:jc w:val="both"/>
        <w:rPr>
          <w:rFonts w:asciiTheme="minorHAnsi" w:hAnsiTheme="minorHAnsi" w:cs="Calibri"/>
          <w:sz w:val="22"/>
          <w:szCs w:val="22"/>
        </w:rPr>
      </w:pPr>
    </w:p>
    <w:p w:rsidR="0011177F" w:rsidRPr="0011177F" w:rsidRDefault="0011177F" w:rsidP="0011177F">
      <w:pPr>
        <w:spacing w:before="120" w:after="120"/>
        <w:jc w:val="both"/>
        <w:rPr>
          <w:rFonts w:asciiTheme="minorHAnsi" w:hAnsiTheme="minorHAnsi"/>
          <w:sz w:val="22"/>
          <w:szCs w:val="22"/>
        </w:rPr>
      </w:pPr>
      <w:r w:rsidRPr="0011177F">
        <w:rPr>
          <w:rFonts w:asciiTheme="minorHAnsi" w:hAnsiTheme="minorHAnsi" w:cs="Calibri"/>
          <w:sz w:val="22"/>
          <w:szCs w:val="22"/>
        </w:rPr>
        <w:t>Los Centros de Creación tienen por objetivo p</w:t>
      </w:r>
      <w:r w:rsidRPr="0011177F">
        <w:rPr>
          <w:rFonts w:asciiTheme="minorHAnsi" w:hAnsiTheme="minorHAnsi"/>
          <w:sz w:val="22"/>
          <w:szCs w:val="22"/>
          <w:highlight w:val="white"/>
        </w:rPr>
        <w:t>otenciar, facilitar y desarrollar el derecho a imaginar y crear de niños, niñas y jóvenes a través de procesos creativos de aprendizaje que convergen en las artes, las ciencias, las tecnologías y la sustentabilidad</w:t>
      </w:r>
      <w:r w:rsidRPr="0011177F">
        <w:rPr>
          <w:rFonts w:asciiTheme="minorHAnsi" w:hAnsiTheme="minorHAnsi"/>
          <w:sz w:val="22"/>
          <w:szCs w:val="22"/>
        </w:rPr>
        <w:t>.</w:t>
      </w:r>
    </w:p>
    <w:p w:rsidR="0011177F" w:rsidRPr="0011177F" w:rsidRDefault="0011177F" w:rsidP="0011177F">
      <w:pPr>
        <w:jc w:val="both"/>
        <w:rPr>
          <w:rFonts w:asciiTheme="minorHAnsi" w:hAnsiTheme="minorHAnsi" w:cs="Calibri"/>
          <w:b/>
          <w:color w:val="E36C0A"/>
          <w:sz w:val="22"/>
          <w:szCs w:val="22"/>
        </w:rPr>
      </w:pPr>
    </w:p>
    <w:p w:rsidR="0011177F" w:rsidRPr="0011177F" w:rsidRDefault="0011177F" w:rsidP="0011177F">
      <w:pPr>
        <w:jc w:val="both"/>
        <w:rPr>
          <w:rFonts w:asciiTheme="minorHAnsi" w:hAnsiTheme="minorHAnsi" w:cs="Calibri"/>
          <w:b/>
          <w:color w:val="E36C0A"/>
          <w:sz w:val="22"/>
          <w:szCs w:val="22"/>
        </w:rPr>
      </w:pPr>
    </w:p>
    <w:p w:rsidR="0011177F" w:rsidRPr="005459E7" w:rsidRDefault="0011177F" w:rsidP="005459E7">
      <w:pPr>
        <w:pStyle w:val="Prrafodelista"/>
        <w:numPr>
          <w:ilvl w:val="0"/>
          <w:numId w:val="7"/>
        </w:numPr>
        <w:jc w:val="both"/>
        <w:rPr>
          <w:rFonts w:asciiTheme="minorHAnsi" w:hAnsiTheme="minorHAnsi" w:cs="Calibri"/>
          <w:b/>
          <w:color w:val="E36C0A"/>
          <w:sz w:val="22"/>
          <w:szCs w:val="22"/>
        </w:rPr>
      </w:pPr>
      <w:r w:rsidRPr="005459E7">
        <w:rPr>
          <w:rFonts w:asciiTheme="minorHAnsi" w:hAnsiTheme="minorHAnsi" w:cs="Calibri"/>
          <w:b/>
          <w:color w:val="E36C0A"/>
          <w:sz w:val="22"/>
          <w:szCs w:val="22"/>
        </w:rPr>
        <w:t>ACERCA DE LOS LABORATORIOS</w:t>
      </w:r>
      <w:r w:rsidR="004B630D">
        <w:rPr>
          <w:rFonts w:asciiTheme="minorHAnsi" w:hAnsiTheme="minorHAnsi" w:cs="Calibri"/>
          <w:b/>
          <w:color w:val="E36C0A"/>
          <w:sz w:val="22"/>
          <w:szCs w:val="22"/>
        </w:rPr>
        <w:t>.</w:t>
      </w:r>
      <w:r w:rsidRPr="005459E7">
        <w:rPr>
          <w:rFonts w:asciiTheme="minorHAnsi" w:hAnsiTheme="minorHAnsi" w:cs="Calibri"/>
          <w:b/>
          <w:color w:val="E36C0A"/>
          <w:sz w:val="22"/>
          <w:szCs w:val="22"/>
        </w:rPr>
        <w:t xml:space="preserve"> </w:t>
      </w:r>
    </w:p>
    <w:p w:rsidR="005459E7" w:rsidRPr="005459E7" w:rsidRDefault="005459E7" w:rsidP="005459E7">
      <w:pPr>
        <w:pStyle w:val="Prrafodelista"/>
        <w:ind w:left="720"/>
        <w:jc w:val="both"/>
        <w:rPr>
          <w:rFonts w:asciiTheme="minorHAnsi" w:hAnsiTheme="minorHAnsi" w:cs="Calibri"/>
          <w:sz w:val="22"/>
          <w:szCs w:val="22"/>
        </w:rPr>
      </w:pPr>
    </w:p>
    <w:p w:rsidR="0011177F" w:rsidRDefault="0011177F" w:rsidP="005459E7">
      <w:pPr>
        <w:widowControl/>
        <w:overflowPunct w:val="0"/>
        <w:autoSpaceDE w:val="0"/>
        <w:contextualSpacing/>
        <w:jc w:val="both"/>
        <w:rPr>
          <w:rFonts w:asciiTheme="minorHAnsi" w:hAnsiTheme="minorHAnsi"/>
          <w:sz w:val="22"/>
          <w:szCs w:val="22"/>
        </w:rPr>
      </w:pPr>
      <w:r w:rsidRPr="0011177F">
        <w:rPr>
          <w:rFonts w:asciiTheme="minorHAnsi" w:hAnsiTheme="minorHAnsi"/>
          <w:color w:val="000000"/>
          <w:sz w:val="22"/>
          <w:szCs w:val="22"/>
        </w:rPr>
        <w:t>Los laboratorios se definen como un p</w:t>
      </w:r>
      <w:r w:rsidRPr="0011177F">
        <w:rPr>
          <w:rFonts w:asciiTheme="minorHAnsi" w:hAnsiTheme="minorHAnsi"/>
          <w:sz w:val="22"/>
          <w:szCs w:val="22"/>
        </w:rPr>
        <w:t xml:space="preserve">roceso creativo de aprendizaje que posibilita que niños, niñas y jóvenes (NNJ), a través de la convergencia entre las artes, ciencias, tecnologías y sustentabilidad; indaguen, experimenten, jueguen, conversen, se cuestionen, imaginen y creen, ejerciendo sus derechos. Estos laboratorios propician el trabajo colaborativo, el desbloqueo creativo y el protagonismo de NNJ en un marco metodológico de cinco </w:t>
      </w:r>
      <w:r w:rsidR="007C4DA1">
        <w:rPr>
          <w:rFonts w:asciiTheme="minorHAnsi" w:hAnsiTheme="minorHAnsi"/>
          <w:sz w:val="22"/>
          <w:szCs w:val="22"/>
        </w:rPr>
        <w:t xml:space="preserve">fases: escucha, </w:t>
      </w:r>
      <w:proofErr w:type="spellStart"/>
      <w:r w:rsidR="007C4DA1">
        <w:rPr>
          <w:rFonts w:asciiTheme="minorHAnsi" w:hAnsiTheme="minorHAnsi"/>
          <w:sz w:val="22"/>
          <w:szCs w:val="22"/>
        </w:rPr>
        <w:t>co</w:t>
      </w:r>
      <w:proofErr w:type="spellEnd"/>
      <w:r w:rsidR="007C4DA1">
        <w:rPr>
          <w:rFonts w:asciiTheme="minorHAnsi" w:hAnsiTheme="minorHAnsi"/>
          <w:sz w:val="22"/>
          <w:szCs w:val="22"/>
        </w:rPr>
        <w:t>-diseño, experimentación</w:t>
      </w:r>
      <w:r w:rsidRPr="0011177F">
        <w:rPr>
          <w:rFonts w:asciiTheme="minorHAnsi" w:hAnsiTheme="minorHAnsi"/>
          <w:sz w:val="22"/>
          <w:szCs w:val="22"/>
        </w:rPr>
        <w:t>, irradiar, consejo.</w:t>
      </w:r>
      <w:r>
        <w:rPr>
          <w:rFonts w:asciiTheme="minorHAnsi" w:hAnsiTheme="minorHAnsi"/>
          <w:sz w:val="22"/>
          <w:szCs w:val="22"/>
        </w:rPr>
        <w:t xml:space="preserve"> Pueden realizarse dentro de la jornada escolar y fuera de ella.</w:t>
      </w:r>
    </w:p>
    <w:p w:rsidR="0011177F" w:rsidRPr="0011177F" w:rsidRDefault="0011177F" w:rsidP="0011177F">
      <w:pPr>
        <w:widowControl/>
        <w:overflowPunct w:val="0"/>
        <w:autoSpaceDE w:val="0"/>
        <w:ind w:left="720"/>
        <w:contextualSpacing/>
        <w:jc w:val="both"/>
        <w:rPr>
          <w:rFonts w:asciiTheme="minorHAnsi" w:hAnsiTheme="minorHAnsi" w:cs="Calibri"/>
          <w:sz w:val="22"/>
          <w:szCs w:val="22"/>
        </w:rPr>
      </w:pPr>
    </w:p>
    <w:p w:rsidR="0011177F" w:rsidRPr="0011177F" w:rsidRDefault="0011177F" w:rsidP="0011177F">
      <w:pPr>
        <w:widowControl/>
        <w:overflowPunct w:val="0"/>
        <w:autoSpaceDE w:val="0"/>
        <w:ind w:left="720"/>
        <w:contextualSpacing/>
        <w:jc w:val="both"/>
        <w:rPr>
          <w:rFonts w:asciiTheme="minorHAnsi" w:hAnsiTheme="minorHAnsi" w:cs="Calibri"/>
          <w:sz w:val="22"/>
          <w:szCs w:val="22"/>
        </w:rPr>
      </w:pPr>
      <w:r w:rsidRPr="0011177F">
        <w:rPr>
          <w:rFonts w:asciiTheme="minorHAnsi" w:hAnsiTheme="minorHAnsi" w:cs="Calibri"/>
          <w:sz w:val="22"/>
          <w:szCs w:val="22"/>
        </w:rPr>
        <w:t>P</w:t>
      </w:r>
      <w:r w:rsidR="00C23127">
        <w:rPr>
          <w:rFonts w:asciiTheme="minorHAnsi" w:hAnsiTheme="minorHAnsi" w:cs="Calibri"/>
          <w:sz w:val="22"/>
          <w:szCs w:val="22"/>
        </w:rPr>
        <w:t>ara esta propuesta, se esperan 2</w:t>
      </w:r>
      <w:r w:rsidRPr="0011177F">
        <w:rPr>
          <w:rFonts w:asciiTheme="minorHAnsi" w:hAnsiTheme="minorHAnsi" w:cs="Calibri"/>
          <w:sz w:val="22"/>
          <w:szCs w:val="22"/>
        </w:rPr>
        <w:t xml:space="preserve"> tipos de laboratorios:</w:t>
      </w:r>
    </w:p>
    <w:p w:rsidR="0011177F" w:rsidRPr="0011177F" w:rsidRDefault="0011177F" w:rsidP="0011177F">
      <w:pPr>
        <w:widowControl/>
        <w:overflowPunct w:val="0"/>
        <w:autoSpaceDE w:val="0"/>
        <w:ind w:left="720"/>
        <w:contextualSpacing/>
        <w:jc w:val="both"/>
        <w:rPr>
          <w:rFonts w:asciiTheme="minorHAnsi" w:hAnsiTheme="minorHAnsi" w:cs="Calibri"/>
          <w:sz w:val="22"/>
          <w:szCs w:val="22"/>
        </w:rPr>
      </w:pPr>
    </w:p>
    <w:p w:rsidR="0011177F" w:rsidRPr="0011177F" w:rsidRDefault="0011177F" w:rsidP="0011177F">
      <w:pPr>
        <w:pStyle w:val="Sinespaciado"/>
        <w:numPr>
          <w:ilvl w:val="0"/>
          <w:numId w:val="10"/>
        </w:numPr>
        <w:jc w:val="both"/>
        <w:rPr>
          <w:rFonts w:asciiTheme="minorHAnsi" w:hAnsiTheme="minorHAnsi"/>
        </w:rPr>
      </w:pPr>
      <w:r w:rsidRPr="0011177F">
        <w:rPr>
          <w:rFonts w:asciiTheme="minorHAnsi" w:hAnsiTheme="minorHAnsi"/>
          <w:b/>
        </w:rPr>
        <w:t xml:space="preserve">Laboratorio creativo: </w:t>
      </w:r>
      <w:r w:rsidRPr="0011177F">
        <w:rPr>
          <w:rFonts w:asciiTheme="minorHAnsi" w:hAnsiTheme="minorHAnsi"/>
        </w:rPr>
        <w:t>Proceso creativo de aprendizaje protagonizado por niños, niñas y jóvenes, cuyo foco está en la convergencia entre las diferentes áreas del programa (artes, ciencias, tecnologías y sustentabilidad) y en el proceso creativo colectivo y colaborativo, no en el producto generado en este proceso.</w:t>
      </w:r>
    </w:p>
    <w:p w:rsidR="0011177F" w:rsidRPr="0011177F" w:rsidRDefault="0011177F" w:rsidP="0011177F">
      <w:pPr>
        <w:pStyle w:val="Sinespaciado"/>
        <w:jc w:val="both"/>
        <w:rPr>
          <w:rFonts w:asciiTheme="minorHAnsi" w:hAnsiTheme="minorHAnsi"/>
          <w:color w:val="000000"/>
        </w:rPr>
      </w:pPr>
    </w:p>
    <w:p w:rsidR="0011177F" w:rsidRDefault="0011177F" w:rsidP="0011177F">
      <w:pPr>
        <w:pStyle w:val="Sinespaciado"/>
        <w:numPr>
          <w:ilvl w:val="0"/>
          <w:numId w:val="10"/>
        </w:numPr>
        <w:jc w:val="both"/>
        <w:rPr>
          <w:rFonts w:asciiTheme="minorHAnsi" w:hAnsiTheme="minorHAnsi"/>
        </w:rPr>
      </w:pPr>
      <w:r w:rsidRPr="0011177F">
        <w:rPr>
          <w:rFonts w:asciiTheme="minorHAnsi" w:hAnsiTheme="minorHAnsi"/>
          <w:b/>
        </w:rPr>
        <w:t xml:space="preserve">Laboratorio de comunicaciones: </w:t>
      </w:r>
      <w:r w:rsidRPr="0011177F">
        <w:rPr>
          <w:rFonts w:asciiTheme="minorHAnsi" w:hAnsiTheme="minorHAnsi"/>
        </w:rPr>
        <w:t>Proceso creativo de aprendizaje donde los niños, niñas y jóvenes de cada Centro se expresan, opinan libremente y narran acciones que ocurren en el Centro a través de la experimentación con distintos lenguajes comunicacionales: radial, audiovisual, producciones escritas y nuevos medios.</w:t>
      </w:r>
    </w:p>
    <w:p w:rsidR="0011177F" w:rsidRPr="0011177F" w:rsidRDefault="0011177F" w:rsidP="00E52528">
      <w:pPr>
        <w:widowControl/>
        <w:overflowPunct w:val="0"/>
        <w:autoSpaceDE w:val="0"/>
        <w:contextualSpacing/>
        <w:jc w:val="both"/>
        <w:rPr>
          <w:rFonts w:asciiTheme="minorHAnsi" w:hAnsiTheme="minorHAnsi" w:cs="Calibri"/>
          <w:sz w:val="22"/>
          <w:szCs w:val="22"/>
        </w:rPr>
      </w:pPr>
    </w:p>
    <w:p w:rsidR="0011177F" w:rsidRPr="0011177F" w:rsidRDefault="0011177F" w:rsidP="0011177F">
      <w:pPr>
        <w:widowControl/>
        <w:overflowPunct w:val="0"/>
        <w:autoSpaceDE w:val="0"/>
        <w:ind w:left="720"/>
        <w:contextualSpacing/>
        <w:jc w:val="both"/>
        <w:rPr>
          <w:rFonts w:asciiTheme="minorHAnsi" w:hAnsiTheme="minorHAnsi" w:cs="Calibri"/>
          <w:sz w:val="22"/>
          <w:szCs w:val="22"/>
        </w:rPr>
      </w:pPr>
    </w:p>
    <w:p w:rsidR="0011177F" w:rsidRPr="00C23127" w:rsidRDefault="0011177F" w:rsidP="0011177F">
      <w:pPr>
        <w:widowControl/>
        <w:overflowPunct w:val="0"/>
        <w:autoSpaceDE w:val="0"/>
        <w:ind w:left="720"/>
        <w:contextualSpacing/>
        <w:jc w:val="both"/>
        <w:rPr>
          <w:rFonts w:asciiTheme="minorHAnsi" w:hAnsiTheme="minorHAnsi" w:cs="Calibri"/>
          <w:b/>
          <w:sz w:val="22"/>
          <w:szCs w:val="22"/>
          <w:u w:val="single"/>
        </w:rPr>
      </w:pPr>
      <w:r w:rsidRPr="00C23127">
        <w:rPr>
          <w:rFonts w:asciiTheme="minorHAnsi" w:hAnsiTheme="minorHAnsi" w:cs="Calibri"/>
          <w:b/>
          <w:sz w:val="22"/>
          <w:szCs w:val="22"/>
          <w:u w:val="single"/>
        </w:rPr>
        <w:t>Metodología</w:t>
      </w:r>
      <w:r w:rsidR="00C23127">
        <w:rPr>
          <w:rFonts w:asciiTheme="minorHAnsi" w:hAnsiTheme="minorHAnsi" w:cs="Calibri"/>
          <w:b/>
          <w:sz w:val="22"/>
          <w:szCs w:val="22"/>
          <w:u w:val="single"/>
        </w:rPr>
        <w:t>:</w:t>
      </w:r>
    </w:p>
    <w:p w:rsidR="0011177F" w:rsidRPr="0011177F" w:rsidRDefault="0011177F" w:rsidP="0011177F">
      <w:pPr>
        <w:ind w:firstLine="709"/>
        <w:jc w:val="both"/>
        <w:rPr>
          <w:rFonts w:asciiTheme="minorHAnsi" w:hAnsiTheme="minorHAnsi" w:cs="Calibri"/>
          <w:sz w:val="22"/>
          <w:szCs w:val="22"/>
        </w:rPr>
      </w:pPr>
    </w:p>
    <w:p w:rsidR="0011177F" w:rsidRPr="0011177F" w:rsidRDefault="0011177F" w:rsidP="0011177F">
      <w:pPr>
        <w:jc w:val="both"/>
        <w:rPr>
          <w:rFonts w:asciiTheme="minorHAnsi" w:hAnsiTheme="minorHAnsi"/>
          <w:sz w:val="22"/>
          <w:szCs w:val="22"/>
        </w:rPr>
      </w:pPr>
      <w:r w:rsidRPr="0011177F">
        <w:rPr>
          <w:rFonts w:asciiTheme="minorHAnsi" w:hAnsiTheme="minorHAnsi"/>
          <w:sz w:val="22"/>
          <w:szCs w:val="22"/>
        </w:rPr>
        <w:t>La metodología de los laboratorios Cecrea contempla cinco fases. La duración de cada una de estas es variable de acuerdo a las actividades y énfasis que se quieran dar:</w:t>
      </w:r>
    </w:p>
    <w:p w:rsidR="0011177F" w:rsidRPr="0011177F" w:rsidRDefault="0011177F" w:rsidP="0011177F">
      <w:pPr>
        <w:ind w:left="360"/>
        <w:jc w:val="both"/>
        <w:rPr>
          <w:rFonts w:asciiTheme="minorHAnsi" w:hAnsiTheme="minorHAnsi" w:cs="Calibri"/>
          <w:sz w:val="22"/>
          <w:szCs w:val="22"/>
        </w:rPr>
      </w:pPr>
    </w:p>
    <w:p w:rsidR="0011177F" w:rsidRPr="0011177F" w:rsidRDefault="0011177F" w:rsidP="0011177F">
      <w:pPr>
        <w:numPr>
          <w:ilvl w:val="0"/>
          <w:numId w:val="1"/>
        </w:numPr>
        <w:rPr>
          <w:rFonts w:asciiTheme="minorHAnsi" w:hAnsiTheme="minorHAnsi" w:cs="Calibri"/>
          <w:sz w:val="22"/>
          <w:szCs w:val="22"/>
        </w:rPr>
      </w:pPr>
      <w:r w:rsidRPr="008C49D1">
        <w:rPr>
          <w:rFonts w:asciiTheme="minorHAnsi" w:hAnsiTheme="minorHAnsi" w:cs="Calibri"/>
          <w:b/>
          <w:sz w:val="22"/>
          <w:szCs w:val="22"/>
        </w:rPr>
        <w:t>Escucha:</w:t>
      </w:r>
      <w:r w:rsidRPr="0011177F">
        <w:rPr>
          <w:rFonts w:asciiTheme="minorHAnsi" w:hAnsiTheme="minorHAnsi" w:cs="Calibri"/>
          <w:sz w:val="22"/>
          <w:szCs w:val="22"/>
        </w:rPr>
        <w:t xml:space="preserve"> Cada laboratorio deberá comenzar escuchando y entregando protagonismo a NNJ. Aquí distinguimos un escuchar personal, relacionado con el cómo estamos, qué sentimientos traemos, etc. y una escucha de imaginar para crear, donde los NNJ expresan qué expectativas tienen frente al laboratorio y cómo visualizan el trabajo específico que desarrollarán, compartiendo sus opiniones al respecto.</w:t>
      </w:r>
    </w:p>
    <w:p w:rsidR="0011177F" w:rsidRPr="0011177F" w:rsidRDefault="0011177F" w:rsidP="0011177F">
      <w:pPr>
        <w:ind w:left="720"/>
        <w:rPr>
          <w:rFonts w:asciiTheme="minorHAnsi" w:hAnsiTheme="minorHAnsi" w:cs="Calibri"/>
          <w:sz w:val="22"/>
          <w:szCs w:val="22"/>
        </w:rPr>
      </w:pPr>
    </w:p>
    <w:p w:rsidR="0011177F" w:rsidRPr="0011177F" w:rsidRDefault="0011177F" w:rsidP="0011177F">
      <w:pPr>
        <w:numPr>
          <w:ilvl w:val="0"/>
          <w:numId w:val="1"/>
        </w:numPr>
        <w:rPr>
          <w:rFonts w:asciiTheme="minorHAnsi" w:hAnsiTheme="minorHAnsi" w:cs="Calibri"/>
          <w:sz w:val="22"/>
          <w:szCs w:val="22"/>
        </w:rPr>
      </w:pPr>
      <w:r w:rsidRPr="008C49D1">
        <w:rPr>
          <w:rFonts w:asciiTheme="minorHAnsi" w:hAnsiTheme="minorHAnsi" w:cs="Calibri"/>
          <w:b/>
          <w:sz w:val="22"/>
          <w:szCs w:val="22"/>
        </w:rPr>
        <w:t>Co-diseño:</w:t>
      </w:r>
      <w:r w:rsidRPr="0011177F">
        <w:rPr>
          <w:rFonts w:asciiTheme="minorHAnsi" w:hAnsiTheme="minorHAnsi" w:cs="Calibri"/>
          <w:sz w:val="22"/>
          <w:szCs w:val="22"/>
        </w:rPr>
        <w:t xml:space="preserve"> Fase que recoge los contenidos de la escucha previa y permite la indagación y experimentación para estimular la creatividad de NNJ. Se trata de ir tomando decisiones conjuntas y participativas sobre el diseño de la propuesta (formatos, roles, contenidos, </w:t>
      </w:r>
      <w:proofErr w:type="spellStart"/>
      <w:r w:rsidRPr="0011177F">
        <w:rPr>
          <w:rFonts w:asciiTheme="minorHAnsi" w:hAnsiTheme="minorHAnsi" w:cs="Calibri"/>
          <w:sz w:val="22"/>
          <w:szCs w:val="22"/>
        </w:rPr>
        <w:t>etc</w:t>
      </w:r>
      <w:proofErr w:type="spellEnd"/>
      <w:r w:rsidRPr="0011177F">
        <w:rPr>
          <w:rFonts w:asciiTheme="minorHAnsi" w:hAnsiTheme="minorHAnsi" w:cs="Calibri"/>
          <w:sz w:val="22"/>
          <w:szCs w:val="22"/>
        </w:rPr>
        <w:t>).</w:t>
      </w:r>
    </w:p>
    <w:p w:rsidR="0011177F" w:rsidRPr="0011177F" w:rsidRDefault="0011177F" w:rsidP="0011177F">
      <w:pPr>
        <w:widowControl/>
        <w:overflowPunct w:val="0"/>
        <w:autoSpaceDE w:val="0"/>
        <w:jc w:val="both"/>
        <w:rPr>
          <w:rFonts w:asciiTheme="minorHAnsi" w:hAnsiTheme="minorHAnsi" w:cs="Calibri"/>
          <w:sz w:val="22"/>
          <w:szCs w:val="22"/>
        </w:rPr>
      </w:pPr>
      <w:r w:rsidRPr="0011177F">
        <w:rPr>
          <w:rFonts w:asciiTheme="minorHAnsi" w:hAnsiTheme="minorHAnsi" w:cs="Calibri"/>
          <w:sz w:val="22"/>
          <w:szCs w:val="22"/>
        </w:rPr>
        <w:t xml:space="preserve"> </w:t>
      </w:r>
    </w:p>
    <w:p w:rsidR="0011177F" w:rsidRPr="0011177F" w:rsidRDefault="0011177F" w:rsidP="0011177F">
      <w:pPr>
        <w:numPr>
          <w:ilvl w:val="0"/>
          <w:numId w:val="1"/>
        </w:numPr>
        <w:rPr>
          <w:rFonts w:asciiTheme="minorHAnsi" w:hAnsiTheme="minorHAnsi" w:cs="Calibri"/>
          <w:sz w:val="22"/>
          <w:szCs w:val="22"/>
        </w:rPr>
      </w:pPr>
      <w:r w:rsidRPr="008C49D1">
        <w:rPr>
          <w:rFonts w:asciiTheme="minorHAnsi" w:hAnsiTheme="minorHAnsi" w:cs="Calibri"/>
          <w:b/>
          <w:sz w:val="22"/>
          <w:szCs w:val="22"/>
        </w:rPr>
        <w:t>Experimentación:</w:t>
      </w:r>
      <w:r w:rsidRPr="0011177F">
        <w:rPr>
          <w:rFonts w:asciiTheme="minorHAnsi" w:hAnsiTheme="minorHAnsi" w:cs="Calibri"/>
          <w:sz w:val="22"/>
          <w:szCs w:val="22"/>
        </w:rPr>
        <w:t xml:space="preserve"> Es la etapa de ejecución del </w:t>
      </w:r>
      <w:proofErr w:type="spellStart"/>
      <w:r w:rsidRPr="0011177F">
        <w:rPr>
          <w:rFonts w:asciiTheme="minorHAnsi" w:hAnsiTheme="minorHAnsi" w:cs="Calibri"/>
          <w:sz w:val="22"/>
          <w:szCs w:val="22"/>
        </w:rPr>
        <w:t>co</w:t>
      </w:r>
      <w:proofErr w:type="spellEnd"/>
      <w:r w:rsidRPr="0011177F">
        <w:rPr>
          <w:rFonts w:asciiTheme="minorHAnsi" w:hAnsiTheme="minorHAnsi" w:cs="Calibri"/>
          <w:sz w:val="22"/>
          <w:szCs w:val="22"/>
        </w:rPr>
        <w:t xml:space="preserve">-diseño anterior, pero siempre abierto a nuevos </w:t>
      </w:r>
      <w:proofErr w:type="spellStart"/>
      <w:r w:rsidRPr="0011177F">
        <w:rPr>
          <w:rFonts w:asciiTheme="minorHAnsi" w:hAnsiTheme="minorHAnsi" w:cs="Calibri"/>
          <w:sz w:val="22"/>
          <w:szCs w:val="22"/>
        </w:rPr>
        <w:t>co</w:t>
      </w:r>
      <w:proofErr w:type="spellEnd"/>
      <w:r w:rsidRPr="0011177F">
        <w:rPr>
          <w:rFonts w:asciiTheme="minorHAnsi" w:hAnsiTheme="minorHAnsi" w:cs="Calibri"/>
          <w:sz w:val="22"/>
          <w:szCs w:val="22"/>
        </w:rPr>
        <w:t>-diseños si la práctica lo exige, a fin de ir experimentando posibilidades y potenciar el proceso creativo de aprendizaje. En esta fase también se considera la circulación del contenido comunicacional para que llegue a otros NNJ, sus familias, escuelas, comunidad, etc.</w:t>
      </w:r>
    </w:p>
    <w:p w:rsidR="0011177F" w:rsidRPr="0011177F" w:rsidRDefault="0011177F" w:rsidP="0011177F">
      <w:pPr>
        <w:pStyle w:val="Prrafodelista"/>
        <w:rPr>
          <w:rFonts w:asciiTheme="minorHAnsi" w:hAnsiTheme="minorHAnsi" w:cs="Calibri"/>
          <w:sz w:val="22"/>
          <w:szCs w:val="22"/>
        </w:rPr>
      </w:pPr>
    </w:p>
    <w:p w:rsidR="0011177F" w:rsidRPr="0011177F" w:rsidRDefault="0011177F" w:rsidP="0011177F">
      <w:pPr>
        <w:numPr>
          <w:ilvl w:val="0"/>
          <w:numId w:val="1"/>
        </w:numPr>
        <w:rPr>
          <w:rFonts w:asciiTheme="minorHAnsi" w:hAnsiTheme="minorHAnsi" w:cs="Calibri"/>
          <w:sz w:val="22"/>
          <w:szCs w:val="22"/>
        </w:rPr>
      </w:pPr>
      <w:r w:rsidRPr="008C49D1">
        <w:rPr>
          <w:rFonts w:asciiTheme="minorHAnsi" w:hAnsiTheme="minorHAnsi" w:cs="Calibri"/>
          <w:b/>
          <w:sz w:val="22"/>
          <w:szCs w:val="22"/>
        </w:rPr>
        <w:t>Irradiación:</w:t>
      </w:r>
      <w:r w:rsidRPr="0011177F">
        <w:rPr>
          <w:rFonts w:asciiTheme="minorHAnsi" w:hAnsiTheme="minorHAnsi" w:cs="Calibri"/>
          <w:sz w:val="22"/>
          <w:szCs w:val="22"/>
        </w:rPr>
        <w:t xml:space="preserve"> Es la fase en que se comparte, con otros, el laboratorio vivido. Aquí el énfasis está en mostrar el proceso creativo: qué decisiones se tomaron, por qué se tomaron, qué dificultades o bloqueos encontraron y cómo se solucionaron, entre otras. Se trata de hacer un proceso </w:t>
      </w:r>
      <w:proofErr w:type="spellStart"/>
      <w:r w:rsidRPr="0011177F">
        <w:rPr>
          <w:rFonts w:asciiTheme="minorHAnsi" w:hAnsiTheme="minorHAnsi" w:cs="Calibri"/>
          <w:sz w:val="22"/>
          <w:szCs w:val="22"/>
        </w:rPr>
        <w:t>metacognitivo</w:t>
      </w:r>
      <w:proofErr w:type="spellEnd"/>
      <w:r w:rsidRPr="0011177F">
        <w:rPr>
          <w:rFonts w:asciiTheme="minorHAnsi" w:hAnsiTheme="minorHAnsi" w:cs="Calibri"/>
          <w:sz w:val="22"/>
          <w:szCs w:val="22"/>
        </w:rPr>
        <w:t xml:space="preserve"> colaborativo y acercar a la comunidad a la experiencia realizada. Esta fase contemplaría dos momentos: un momento de preparación y elaboración de esta muestra y la presentación misma para y con la comunidad.</w:t>
      </w:r>
    </w:p>
    <w:p w:rsidR="0011177F" w:rsidRPr="0011177F" w:rsidRDefault="0011177F" w:rsidP="0011177F">
      <w:pPr>
        <w:widowControl/>
        <w:overflowPunct w:val="0"/>
        <w:autoSpaceDE w:val="0"/>
        <w:ind w:left="1080"/>
        <w:jc w:val="both"/>
        <w:rPr>
          <w:rFonts w:asciiTheme="minorHAnsi" w:hAnsiTheme="minorHAnsi" w:cs="Calibri"/>
          <w:sz w:val="22"/>
          <w:szCs w:val="22"/>
        </w:rPr>
      </w:pPr>
    </w:p>
    <w:p w:rsidR="0011177F" w:rsidRPr="005459E7" w:rsidRDefault="0011177F" w:rsidP="005459E7">
      <w:pPr>
        <w:widowControl/>
        <w:numPr>
          <w:ilvl w:val="0"/>
          <w:numId w:val="1"/>
        </w:numPr>
        <w:overflowPunct w:val="0"/>
        <w:autoSpaceDE w:val="0"/>
        <w:jc w:val="both"/>
        <w:rPr>
          <w:rFonts w:asciiTheme="minorHAnsi" w:hAnsiTheme="minorHAnsi" w:cs="Calibri"/>
          <w:sz w:val="22"/>
          <w:szCs w:val="22"/>
        </w:rPr>
      </w:pPr>
      <w:r w:rsidRPr="008C49D1">
        <w:rPr>
          <w:rFonts w:asciiTheme="minorHAnsi" w:hAnsiTheme="minorHAnsi" w:cs="Calibri"/>
          <w:b/>
          <w:sz w:val="22"/>
          <w:szCs w:val="22"/>
        </w:rPr>
        <w:t>Consejo:</w:t>
      </w:r>
      <w:r w:rsidRPr="0011177F">
        <w:rPr>
          <w:rFonts w:asciiTheme="minorHAnsi" w:hAnsiTheme="minorHAnsi" w:cs="Calibri"/>
          <w:sz w:val="22"/>
          <w:szCs w:val="22"/>
        </w:rPr>
        <w:t xml:space="preserve"> Momento donde niñas, niños, jóvenes y personas adultas relacionadas con los Laboratorios Creativos, se reúnen para conversar y retroalimentar sus experiencias en torno a las metodologías aplicadas en los procesos creativos y sus campos de acción: territorio, identidad, derechos, educación, entre otros. </w:t>
      </w:r>
    </w:p>
    <w:p w:rsidR="0011177F" w:rsidRDefault="0011177F" w:rsidP="0011177F">
      <w:pPr>
        <w:widowControl/>
        <w:overflowPunct w:val="0"/>
        <w:autoSpaceDE w:val="0"/>
        <w:ind w:left="720"/>
        <w:contextualSpacing/>
        <w:jc w:val="both"/>
        <w:rPr>
          <w:rFonts w:asciiTheme="minorHAnsi" w:hAnsiTheme="minorHAnsi" w:cs="Calibri"/>
          <w:sz w:val="22"/>
          <w:szCs w:val="22"/>
        </w:rPr>
      </w:pPr>
    </w:p>
    <w:p w:rsidR="008C49D1" w:rsidRDefault="008C49D1" w:rsidP="0011177F">
      <w:pPr>
        <w:widowControl/>
        <w:overflowPunct w:val="0"/>
        <w:autoSpaceDE w:val="0"/>
        <w:ind w:left="720"/>
        <w:contextualSpacing/>
        <w:jc w:val="both"/>
        <w:rPr>
          <w:rFonts w:asciiTheme="minorHAnsi" w:hAnsiTheme="minorHAnsi" w:cs="Calibri"/>
          <w:sz w:val="22"/>
          <w:szCs w:val="22"/>
        </w:rPr>
      </w:pPr>
    </w:p>
    <w:p w:rsidR="008C49D1" w:rsidRDefault="008C49D1" w:rsidP="0011177F">
      <w:pPr>
        <w:widowControl/>
        <w:overflowPunct w:val="0"/>
        <w:autoSpaceDE w:val="0"/>
        <w:ind w:left="720"/>
        <w:contextualSpacing/>
        <w:jc w:val="both"/>
        <w:rPr>
          <w:rFonts w:asciiTheme="minorHAnsi" w:hAnsiTheme="minorHAnsi" w:cs="Calibri"/>
          <w:sz w:val="22"/>
          <w:szCs w:val="22"/>
        </w:rPr>
      </w:pPr>
    </w:p>
    <w:p w:rsidR="008C49D1" w:rsidRDefault="008C49D1" w:rsidP="0011177F">
      <w:pPr>
        <w:widowControl/>
        <w:overflowPunct w:val="0"/>
        <w:autoSpaceDE w:val="0"/>
        <w:ind w:left="720"/>
        <w:contextualSpacing/>
        <w:jc w:val="both"/>
        <w:rPr>
          <w:rFonts w:asciiTheme="minorHAnsi" w:hAnsiTheme="minorHAnsi" w:cs="Calibri"/>
          <w:sz w:val="22"/>
          <w:szCs w:val="22"/>
        </w:rPr>
      </w:pPr>
    </w:p>
    <w:p w:rsidR="008C49D1" w:rsidRPr="0011177F" w:rsidRDefault="008C49D1" w:rsidP="0011177F">
      <w:pPr>
        <w:widowControl/>
        <w:overflowPunct w:val="0"/>
        <w:autoSpaceDE w:val="0"/>
        <w:ind w:left="720"/>
        <w:contextualSpacing/>
        <w:jc w:val="both"/>
        <w:rPr>
          <w:rFonts w:asciiTheme="minorHAnsi" w:hAnsiTheme="minorHAnsi" w:cs="Calibri"/>
          <w:sz w:val="22"/>
          <w:szCs w:val="22"/>
        </w:rPr>
      </w:pPr>
    </w:p>
    <w:p w:rsidR="0011177F" w:rsidRPr="0011177F" w:rsidRDefault="0011177F" w:rsidP="0011177F">
      <w:pPr>
        <w:jc w:val="both"/>
        <w:rPr>
          <w:rFonts w:asciiTheme="minorHAnsi" w:hAnsiTheme="minorHAnsi" w:cs="Calibri"/>
          <w:b/>
          <w:color w:val="E36C0A"/>
          <w:sz w:val="22"/>
          <w:szCs w:val="22"/>
        </w:rPr>
      </w:pPr>
      <w:r w:rsidRPr="0011177F">
        <w:rPr>
          <w:rFonts w:asciiTheme="minorHAnsi" w:hAnsiTheme="minorHAnsi" w:cs="Calibri"/>
          <w:b/>
          <w:color w:val="E36C0A"/>
          <w:sz w:val="22"/>
          <w:szCs w:val="22"/>
        </w:rPr>
        <w:lastRenderedPageBreak/>
        <w:t>2.1.</w:t>
      </w:r>
      <w:r w:rsidRPr="0011177F">
        <w:rPr>
          <w:rFonts w:asciiTheme="minorHAnsi" w:hAnsiTheme="minorHAnsi" w:cs="Calibri"/>
          <w:b/>
          <w:color w:val="E36C0A"/>
          <w:sz w:val="22"/>
          <w:szCs w:val="22"/>
        </w:rPr>
        <w:tab/>
        <w:t>Acer</w:t>
      </w:r>
      <w:r w:rsidR="005459E7">
        <w:rPr>
          <w:rFonts w:asciiTheme="minorHAnsi" w:hAnsiTheme="minorHAnsi" w:cs="Calibri"/>
          <w:b/>
          <w:color w:val="E36C0A"/>
          <w:sz w:val="22"/>
          <w:szCs w:val="22"/>
        </w:rPr>
        <w:t>ca de las áreas de conocimiento</w:t>
      </w:r>
      <w:r w:rsidRPr="0011177F">
        <w:rPr>
          <w:rFonts w:asciiTheme="minorHAnsi" w:hAnsiTheme="minorHAnsi" w:cs="Calibri"/>
          <w:b/>
          <w:color w:val="E36C0A"/>
          <w:sz w:val="22"/>
          <w:szCs w:val="22"/>
        </w:rPr>
        <w:t xml:space="preserve"> de los Laboratorios: </w:t>
      </w:r>
    </w:p>
    <w:p w:rsidR="0011177F" w:rsidRPr="0011177F" w:rsidRDefault="0011177F" w:rsidP="0011177F">
      <w:pPr>
        <w:jc w:val="both"/>
        <w:rPr>
          <w:rFonts w:asciiTheme="minorHAnsi" w:hAnsiTheme="minorHAnsi" w:cs="Calibri"/>
          <w:b/>
          <w:color w:val="E36C0A"/>
          <w:sz w:val="22"/>
          <w:szCs w:val="22"/>
        </w:rPr>
      </w:pPr>
    </w:p>
    <w:p w:rsidR="0011177F" w:rsidRPr="0011177F" w:rsidRDefault="0011177F" w:rsidP="0011177F">
      <w:pPr>
        <w:rPr>
          <w:rFonts w:asciiTheme="minorHAnsi" w:hAnsiTheme="minorHAnsi" w:cs="Calibri"/>
          <w:b/>
          <w:sz w:val="22"/>
          <w:szCs w:val="22"/>
        </w:rPr>
      </w:pPr>
      <w:r w:rsidRPr="0011177F">
        <w:rPr>
          <w:rFonts w:asciiTheme="minorHAnsi" w:hAnsiTheme="minorHAnsi" w:cs="Calibri"/>
          <w:b/>
          <w:sz w:val="22"/>
          <w:szCs w:val="22"/>
        </w:rPr>
        <w:t xml:space="preserve">Las áreas de conocimiento  de los Laboratorios Creativos son cuatro y se definen como: </w:t>
      </w:r>
    </w:p>
    <w:p w:rsidR="0011177F" w:rsidRPr="0011177F" w:rsidRDefault="0011177F" w:rsidP="0011177F">
      <w:pPr>
        <w:rPr>
          <w:rFonts w:asciiTheme="minorHAnsi" w:hAnsiTheme="minorHAnsi" w:cs="Calibri"/>
          <w:b/>
          <w:sz w:val="22"/>
          <w:szCs w:val="22"/>
        </w:rPr>
      </w:pPr>
    </w:p>
    <w:p w:rsidR="0011177F" w:rsidRPr="0011177F" w:rsidRDefault="0011177F" w:rsidP="0011177F">
      <w:pPr>
        <w:numPr>
          <w:ilvl w:val="0"/>
          <w:numId w:val="2"/>
        </w:numPr>
        <w:jc w:val="both"/>
        <w:rPr>
          <w:rFonts w:asciiTheme="minorHAnsi" w:hAnsiTheme="minorHAnsi" w:cs="Calibri"/>
          <w:color w:val="F79646"/>
          <w:sz w:val="22"/>
          <w:szCs w:val="22"/>
          <w:shd w:val="clear" w:color="auto" w:fill="FF0000"/>
        </w:rPr>
      </w:pPr>
      <w:r w:rsidRPr="0011177F">
        <w:rPr>
          <w:rFonts w:asciiTheme="minorHAnsi" w:hAnsiTheme="minorHAnsi" w:cs="Calibri"/>
          <w:sz w:val="22"/>
          <w:szCs w:val="22"/>
        </w:rPr>
        <w:t xml:space="preserve">ARTES: Como un conjunto de disciplinas y habilidades para la expresión y vinculación de aspectos de identidad y sensibilidad propios de las culturas que emplean métodos y formatos específicos de las tradiciones y prácticas artísticas del país. Para ejemplificar tipos de laboratorios creativos del componente: Teatro, danza, artesanía, literatura, pintura, música, etc. </w:t>
      </w:r>
    </w:p>
    <w:p w:rsidR="0011177F" w:rsidRPr="0011177F" w:rsidRDefault="0011177F" w:rsidP="0011177F">
      <w:pPr>
        <w:ind w:left="360"/>
        <w:jc w:val="both"/>
        <w:rPr>
          <w:rFonts w:asciiTheme="minorHAnsi" w:hAnsiTheme="minorHAnsi" w:cs="Calibri"/>
          <w:color w:val="F79646"/>
          <w:sz w:val="22"/>
          <w:szCs w:val="22"/>
          <w:shd w:val="clear" w:color="auto" w:fill="FF0000"/>
        </w:rPr>
      </w:pPr>
    </w:p>
    <w:p w:rsidR="0011177F" w:rsidRPr="0011177F" w:rsidRDefault="0011177F" w:rsidP="0011177F">
      <w:pPr>
        <w:numPr>
          <w:ilvl w:val="0"/>
          <w:numId w:val="2"/>
        </w:numPr>
        <w:jc w:val="both"/>
        <w:rPr>
          <w:rFonts w:asciiTheme="minorHAnsi" w:hAnsiTheme="minorHAnsi" w:cs="Calibri"/>
          <w:sz w:val="22"/>
          <w:szCs w:val="22"/>
        </w:rPr>
      </w:pPr>
      <w:r w:rsidRPr="0011177F">
        <w:rPr>
          <w:rFonts w:asciiTheme="minorHAnsi" w:hAnsiTheme="minorHAnsi" w:cs="Calibri"/>
          <w:sz w:val="22"/>
          <w:szCs w:val="22"/>
        </w:rPr>
        <w:t xml:space="preserve">CIENCIAS: Como la construcción de un mundo de acciones conmensurables con nuestro vivir cuya motivación (emoción) fundamental es la curiosidad bajo la forma de una pasión por explicar. Para ejemplificar tipos de laboratorios creativos del componente: Introducción a la robótica, microbiología, mundo celular, museología científica, sonidos del espacio, física, etc. </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numPr>
          <w:ilvl w:val="0"/>
          <w:numId w:val="2"/>
        </w:numPr>
        <w:jc w:val="both"/>
        <w:rPr>
          <w:rFonts w:asciiTheme="minorHAnsi" w:hAnsiTheme="minorHAnsi" w:cs="Calibri"/>
          <w:sz w:val="22"/>
          <w:szCs w:val="22"/>
        </w:rPr>
      </w:pPr>
      <w:r w:rsidRPr="0011177F">
        <w:rPr>
          <w:rFonts w:asciiTheme="minorHAnsi" w:hAnsiTheme="minorHAnsi" w:cs="Calibri"/>
          <w:sz w:val="22"/>
          <w:szCs w:val="22"/>
        </w:rPr>
        <w:t xml:space="preserve">TECNOLOGIAS: Conjunto de conocimientos coordinados, procesos y habilidades que a través del diseño, construcción y utilización de herramientas buscan satisfacer necesidades humanas concretas. Para ejemplificar tipos de laboratorios creativos del componente: </w:t>
      </w:r>
      <w:proofErr w:type="spellStart"/>
      <w:r w:rsidRPr="0011177F">
        <w:rPr>
          <w:rFonts w:asciiTheme="minorHAnsi" w:hAnsiTheme="minorHAnsi" w:cs="Calibri"/>
          <w:sz w:val="22"/>
          <w:szCs w:val="22"/>
        </w:rPr>
        <w:t>Circuit</w:t>
      </w:r>
      <w:proofErr w:type="spellEnd"/>
      <w:r w:rsidRPr="0011177F">
        <w:rPr>
          <w:rFonts w:asciiTheme="minorHAnsi" w:hAnsiTheme="minorHAnsi" w:cs="Calibri"/>
          <w:sz w:val="22"/>
          <w:szCs w:val="22"/>
        </w:rPr>
        <w:t xml:space="preserve"> </w:t>
      </w:r>
      <w:proofErr w:type="spellStart"/>
      <w:r w:rsidRPr="0011177F">
        <w:rPr>
          <w:rFonts w:asciiTheme="minorHAnsi" w:hAnsiTheme="minorHAnsi" w:cs="Calibri"/>
          <w:sz w:val="22"/>
          <w:szCs w:val="22"/>
        </w:rPr>
        <w:t>bending</w:t>
      </w:r>
      <w:proofErr w:type="spellEnd"/>
      <w:r w:rsidRPr="0011177F">
        <w:rPr>
          <w:rFonts w:asciiTheme="minorHAnsi" w:hAnsiTheme="minorHAnsi" w:cs="Calibri"/>
          <w:sz w:val="22"/>
          <w:szCs w:val="22"/>
        </w:rPr>
        <w:t xml:space="preserve">, Stop </w:t>
      </w:r>
      <w:proofErr w:type="spellStart"/>
      <w:r w:rsidRPr="0011177F">
        <w:rPr>
          <w:rFonts w:asciiTheme="minorHAnsi" w:hAnsiTheme="minorHAnsi" w:cs="Calibri"/>
          <w:sz w:val="22"/>
          <w:szCs w:val="22"/>
        </w:rPr>
        <w:t>motion</w:t>
      </w:r>
      <w:proofErr w:type="spellEnd"/>
      <w:r w:rsidRPr="0011177F">
        <w:rPr>
          <w:rFonts w:asciiTheme="minorHAnsi" w:hAnsiTheme="minorHAnsi" w:cs="Calibri"/>
          <w:sz w:val="22"/>
          <w:szCs w:val="22"/>
        </w:rPr>
        <w:t xml:space="preserve">, recursos web, laboratorio textil con </w:t>
      </w:r>
      <w:proofErr w:type="spellStart"/>
      <w:r w:rsidRPr="0011177F">
        <w:rPr>
          <w:rFonts w:asciiTheme="minorHAnsi" w:hAnsiTheme="minorHAnsi" w:cs="Calibri"/>
          <w:sz w:val="22"/>
          <w:szCs w:val="22"/>
        </w:rPr>
        <w:t>arduino</w:t>
      </w:r>
      <w:proofErr w:type="spellEnd"/>
      <w:r w:rsidRPr="0011177F">
        <w:rPr>
          <w:rFonts w:asciiTheme="minorHAnsi" w:hAnsiTheme="minorHAnsi" w:cs="Calibri"/>
          <w:sz w:val="22"/>
          <w:szCs w:val="22"/>
        </w:rPr>
        <w:t xml:space="preserve">, Iniciación al </w:t>
      </w:r>
      <w:proofErr w:type="spellStart"/>
      <w:r w:rsidRPr="0011177F">
        <w:rPr>
          <w:rFonts w:asciiTheme="minorHAnsi" w:hAnsiTheme="minorHAnsi" w:cs="Calibri"/>
          <w:sz w:val="22"/>
          <w:szCs w:val="22"/>
        </w:rPr>
        <w:t>Mapping</w:t>
      </w:r>
      <w:proofErr w:type="spellEnd"/>
      <w:r w:rsidRPr="0011177F">
        <w:rPr>
          <w:rFonts w:asciiTheme="minorHAnsi" w:hAnsiTheme="minorHAnsi" w:cs="Calibri"/>
          <w:sz w:val="22"/>
          <w:szCs w:val="22"/>
        </w:rPr>
        <w:t xml:space="preserve">, Generación, Instalación y </w:t>
      </w:r>
      <w:proofErr w:type="spellStart"/>
      <w:r w:rsidRPr="0011177F">
        <w:rPr>
          <w:rFonts w:asciiTheme="minorHAnsi" w:hAnsiTheme="minorHAnsi" w:cs="Calibri"/>
          <w:sz w:val="22"/>
          <w:szCs w:val="22"/>
        </w:rPr>
        <w:t>Espacialización</w:t>
      </w:r>
      <w:proofErr w:type="spellEnd"/>
      <w:r w:rsidRPr="0011177F">
        <w:rPr>
          <w:rFonts w:asciiTheme="minorHAnsi" w:hAnsiTheme="minorHAnsi" w:cs="Calibri"/>
          <w:sz w:val="22"/>
          <w:szCs w:val="22"/>
        </w:rPr>
        <w:t xml:space="preserve"> de Sonido, Videoarte y Performance, Software libre, etc.</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ind w:left="1080" w:hanging="360"/>
        <w:jc w:val="both"/>
        <w:rPr>
          <w:rFonts w:asciiTheme="minorHAnsi" w:hAnsiTheme="minorHAnsi" w:cs="Calibri"/>
          <w:b/>
          <w:sz w:val="22"/>
          <w:szCs w:val="22"/>
        </w:rPr>
      </w:pPr>
      <w:r w:rsidRPr="0011177F">
        <w:rPr>
          <w:rFonts w:asciiTheme="minorHAnsi" w:hAnsiTheme="minorHAnsi" w:cs="Calibri"/>
          <w:sz w:val="22"/>
          <w:szCs w:val="22"/>
        </w:rPr>
        <w:t xml:space="preserve">4) SUSTENTABILIDAD: Conjunto de conocimientos sobre el ser humano y su medioambiente que protegen y aseguran las condiciones sociales y ecológicas de forma armónica a lo largo del tiempo. Para ejemplificar tipos de laboratorios creativos del componente: Reciclaje, huertos comunitarios, talleres de energía renovable, placas solares, permacultura, etc.  </w:t>
      </w:r>
    </w:p>
    <w:p w:rsidR="0011177F" w:rsidRPr="0011177F" w:rsidRDefault="0011177F" w:rsidP="0011177F">
      <w:pPr>
        <w:jc w:val="both"/>
        <w:rPr>
          <w:rFonts w:asciiTheme="minorHAnsi" w:hAnsiTheme="minorHAnsi" w:cs="Calibri"/>
          <w:b/>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eastAsia="Calibri" w:hAnsiTheme="minorHAnsi" w:cs="Calibri"/>
          <w:sz w:val="22"/>
          <w:szCs w:val="22"/>
        </w:rPr>
        <w:t>En un Laboratorio pueden converger distintas áreas de conocimiento y/o disciplinas. S</w:t>
      </w:r>
      <w:r>
        <w:rPr>
          <w:rFonts w:asciiTheme="minorHAnsi" w:eastAsia="Calibri" w:hAnsiTheme="minorHAnsi" w:cs="Calibri"/>
          <w:sz w:val="22"/>
          <w:szCs w:val="22"/>
        </w:rPr>
        <w:t xml:space="preserve">e sugiere que así sea. </w:t>
      </w:r>
      <w:r w:rsidRPr="0011177F">
        <w:rPr>
          <w:rFonts w:asciiTheme="minorHAnsi" w:hAnsiTheme="minorHAnsi" w:cs="Calibri"/>
          <w:sz w:val="22"/>
          <w:szCs w:val="22"/>
        </w:rPr>
        <w:t xml:space="preserve">Aquellas propuestas que posean un factor </w:t>
      </w:r>
      <w:proofErr w:type="spellStart"/>
      <w:r w:rsidRPr="0011177F">
        <w:rPr>
          <w:rFonts w:asciiTheme="minorHAnsi" w:hAnsiTheme="minorHAnsi" w:cs="Calibri"/>
          <w:sz w:val="22"/>
          <w:szCs w:val="22"/>
        </w:rPr>
        <w:t>identitario</w:t>
      </w:r>
      <w:proofErr w:type="spellEnd"/>
      <w:r w:rsidRPr="0011177F">
        <w:rPr>
          <w:rFonts w:asciiTheme="minorHAnsi" w:hAnsiTheme="minorHAnsi" w:cs="Calibri"/>
          <w:sz w:val="22"/>
          <w:szCs w:val="22"/>
        </w:rPr>
        <w:t xml:space="preserve"> local o patrimonial cultural podrán incorporarlo también como un</w:t>
      </w:r>
      <w:r>
        <w:rPr>
          <w:rFonts w:asciiTheme="minorHAnsi" w:hAnsiTheme="minorHAnsi" w:cs="Calibri"/>
          <w:sz w:val="22"/>
          <w:szCs w:val="22"/>
        </w:rPr>
        <w:t xml:space="preserve"> á</w:t>
      </w:r>
      <w:r w:rsidRPr="0011177F">
        <w:rPr>
          <w:rFonts w:asciiTheme="minorHAnsi" w:hAnsiTheme="minorHAnsi" w:cs="Calibri"/>
          <w:sz w:val="22"/>
          <w:szCs w:val="22"/>
        </w:rPr>
        <w:t>rea de Conocimiento.</w:t>
      </w:r>
    </w:p>
    <w:p w:rsidR="005459E7" w:rsidRDefault="005459E7" w:rsidP="0011177F">
      <w:pPr>
        <w:jc w:val="both"/>
        <w:rPr>
          <w:rFonts w:asciiTheme="minorHAnsi" w:eastAsia="Calibri" w:hAnsiTheme="minorHAnsi" w:cs="Calibri"/>
          <w:sz w:val="22"/>
          <w:szCs w:val="22"/>
        </w:rPr>
      </w:pPr>
    </w:p>
    <w:p w:rsidR="00E52528" w:rsidRPr="0011177F" w:rsidRDefault="00E52528" w:rsidP="0011177F">
      <w:pPr>
        <w:jc w:val="both"/>
        <w:rPr>
          <w:rFonts w:asciiTheme="minorHAnsi" w:eastAsia="Calibri" w:hAnsiTheme="minorHAnsi" w:cs="Calibri"/>
          <w:sz w:val="22"/>
          <w:szCs w:val="22"/>
        </w:rPr>
      </w:pPr>
    </w:p>
    <w:p w:rsidR="0011177F" w:rsidRPr="00E52528" w:rsidRDefault="0011177F" w:rsidP="0011177F">
      <w:pPr>
        <w:jc w:val="both"/>
        <w:rPr>
          <w:rFonts w:asciiTheme="minorHAnsi" w:hAnsiTheme="minorHAnsi" w:cs="Calibri"/>
          <w:b/>
          <w:sz w:val="22"/>
          <w:szCs w:val="22"/>
          <w:u w:val="single"/>
        </w:rPr>
      </w:pPr>
      <w:r w:rsidRPr="00E52528">
        <w:rPr>
          <w:rFonts w:asciiTheme="minorHAnsi" w:hAnsiTheme="minorHAnsi" w:cs="Calibri"/>
          <w:b/>
          <w:sz w:val="22"/>
          <w:szCs w:val="22"/>
          <w:u w:val="single"/>
        </w:rPr>
        <w:t>Ejemplos de Laboratorios Creativos con y sin cruce de áreas de conocimiento:</w:t>
      </w:r>
    </w:p>
    <w:p w:rsidR="0011177F" w:rsidRPr="0011177F" w:rsidRDefault="0011177F" w:rsidP="0011177F">
      <w:pPr>
        <w:jc w:val="both"/>
        <w:rPr>
          <w:rFonts w:asciiTheme="minorHAnsi" w:hAnsiTheme="minorHAnsi" w:cs="Calibri"/>
          <w:sz w:val="22"/>
          <w:szCs w:val="22"/>
          <w:u w:val="single"/>
        </w:rPr>
      </w:pPr>
    </w:p>
    <w:p w:rsidR="0011177F" w:rsidRPr="0011177F" w:rsidRDefault="0011177F" w:rsidP="0011177F">
      <w:pPr>
        <w:jc w:val="both"/>
        <w:rPr>
          <w:rFonts w:asciiTheme="minorHAnsi" w:hAnsiTheme="minorHAnsi" w:cs="Calibri"/>
          <w:sz w:val="22"/>
          <w:szCs w:val="22"/>
          <w:u w:val="single"/>
        </w:rPr>
      </w:pPr>
      <w:r w:rsidRPr="0011177F">
        <w:rPr>
          <w:rFonts w:asciiTheme="minorHAnsi" w:hAnsiTheme="minorHAnsi" w:cs="Calibri"/>
          <w:sz w:val="22"/>
          <w:szCs w:val="22"/>
          <w:u w:val="single"/>
        </w:rPr>
        <w:t>Con convergencia</w:t>
      </w:r>
    </w:p>
    <w:p w:rsidR="0011177F" w:rsidRPr="0011177F" w:rsidRDefault="0011177F" w:rsidP="0011177F">
      <w:pPr>
        <w:jc w:val="both"/>
        <w:rPr>
          <w:rFonts w:asciiTheme="minorHAnsi" w:hAnsiTheme="minorHAnsi" w:cs="Calibri"/>
          <w:sz w:val="22"/>
          <w:szCs w:val="22"/>
          <w:u w:val="single"/>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u w:val="single"/>
        </w:rPr>
        <w:t>Ejemplo 1:</w:t>
      </w:r>
    </w:p>
    <w:p w:rsidR="0011177F" w:rsidRPr="0011177F" w:rsidRDefault="0011177F" w:rsidP="0011177F">
      <w:pPr>
        <w:jc w:val="both"/>
        <w:rPr>
          <w:rFonts w:asciiTheme="minorHAnsi" w:hAnsiTheme="minorHAnsi" w:cs="Calibri"/>
          <w:b/>
          <w:sz w:val="22"/>
          <w:szCs w:val="22"/>
        </w:rPr>
      </w:pPr>
      <w:r w:rsidRPr="0011177F">
        <w:rPr>
          <w:rFonts w:asciiTheme="minorHAnsi" w:hAnsiTheme="minorHAnsi" w:cs="Calibri"/>
          <w:sz w:val="22"/>
          <w:szCs w:val="22"/>
        </w:rPr>
        <w:t xml:space="preserve">Laboratorio de Textiles con </w:t>
      </w:r>
      <w:proofErr w:type="spellStart"/>
      <w:r w:rsidRPr="0011177F">
        <w:rPr>
          <w:rFonts w:asciiTheme="minorHAnsi" w:hAnsiTheme="minorHAnsi" w:cs="Calibri"/>
          <w:sz w:val="22"/>
          <w:szCs w:val="22"/>
        </w:rPr>
        <w:t>Arduino</w:t>
      </w:r>
      <w:proofErr w:type="spellEnd"/>
      <w:r w:rsidRPr="0011177F">
        <w:rPr>
          <w:rFonts w:asciiTheme="minorHAnsi" w:hAnsiTheme="minorHAnsi" w:cs="Calibri"/>
          <w:sz w:val="22"/>
          <w:szCs w:val="22"/>
        </w:rPr>
        <w:t>.</w:t>
      </w: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Convergencia entre: Tecnología, Arte y sustentabilidad.</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u w:val="single"/>
        </w:rPr>
      </w:pPr>
      <w:r w:rsidRPr="0011177F">
        <w:rPr>
          <w:rFonts w:asciiTheme="minorHAnsi" w:hAnsiTheme="minorHAnsi" w:cs="Calibri"/>
          <w:sz w:val="22"/>
          <w:szCs w:val="22"/>
        </w:rPr>
        <w:t xml:space="preserve">A partir de una placa de </w:t>
      </w:r>
      <w:proofErr w:type="spellStart"/>
      <w:r w:rsidRPr="0011177F">
        <w:rPr>
          <w:rFonts w:asciiTheme="minorHAnsi" w:hAnsiTheme="minorHAnsi" w:cs="Calibri"/>
          <w:sz w:val="22"/>
          <w:szCs w:val="22"/>
        </w:rPr>
        <w:t>Arduino</w:t>
      </w:r>
      <w:proofErr w:type="spellEnd"/>
      <w:r w:rsidRPr="0011177F">
        <w:rPr>
          <w:rFonts w:asciiTheme="minorHAnsi" w:hAnsiTheme="minorHAnsi" w:cs="Calibri"/>
          <w:sz w:val="22"/>
          <w:szCs w:val="22"/>
        </w:rPr>
        <w:t xml:space="preserve"> se programan sensores de movimiento que luego cobrarán sonido (TECNOLOGIA). Estos sensores irán cocidos a distintos vestuarios de uso cotidiano: poleras, pantalones, etc. Luego, al generar movimiento con el cuerpo, puedes componer una pieza musical (ARTES). Este vestuario, luego le puede servir a otras personas para componer nuevas piezas textil-musicales (SUSTENTABILIDAD).</w:t>
      </w:r>
    </w:p>
    <w:p w:rsidR="0011177F" w:rsidRPr="0011177F" w:rsidRDefault="0011177F" w:rsidP="0011177F">
      <w:pPr>
        <w:jc w:val="both"/>
        <w:rPr>
          <w:rFonts w:asciiTheme="minorHAnsi" w:hAnsiTheme="minorHAnsi" w:cs="Calibri"/>
          <w:sz w:val="22"/>
          <w:szCs w:val="22"/>
          <w:u w:val="single"/>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u w:val="single"/>
        </w:rPr>
        <w:t>Ejemplo 2:</w:t>
      </w:r>
    </w:p>
    <w:p w:rsidR="0011177F" w:rsidRPr="0011177F" w:rsidRDefault="0011177F" w:rsidP="0011177F">
      <w:pPr>
        <w:jc w:val="both"/>
        <w:rPr>
          <w:rFonts w:asciiTheme="minorHAnsi" w:hAnsiTheme="minorHAnsi" w:cs="Calibri"/>
          <w:b/>
          <w:sz w:val="22"/>
          <w:szCs w:val="22"/>
        </w:rPr>
      </w:pPr>
      <w:r w:rsidRPr="0011177F">
        <w:rPr>
          <w:rFonts w:asciiTheme="minorHAnsi" w:hAnsiTheme="minorHAnsi" w:cs="Calibri"/>
          <w:sz w:val="22"/>
          <w:szCs w:val="22"/>
        </w:rPr>
        <w:t>Laboratorio de Placas Solares.</w:t>
      </w: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Convergencia entre: Tecnología y sustentabilidad</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u w:val="single"/>
        </w:rPr>
      </w:pPr>
      <w:r w:rsidRPr="0011177F">
        <w:rPr>
          <w:rFonts w:asciiTheme="minorHAnsi" w:hAnsiTheme="minorHAnsi" w:cs="Calibri"/>
          <w:sz w:val="22"/>
          <w:szCs w:val="22"/>
        </w:rPr>
        <w:t>La creación y el estudio sobre placas solares (TECNOLOGÍA) capaces de generar electricidad para su uso diario en comunidades agrícolas o de consumos personal. (SUSTENTABILIDAD)</w:t>
      </w:r>
    </w:p>
    <w:p w:rsidR="0011177F" w:rsidRDefault="0011177F" w:rsidP="0011177F">
      <w:pPr>
        <w:jc w:val="both"/>
        <w:rPr>
          <w:rFonts w:asciiTheme="minorHAnsi" w:hAnsiTheme="minorHAnsi" w:cs="Calibri"/>
          <w:sz w:val="22"/>
          <w:szCs w:val="22"/>
          <w:u w:val="single"/>
        </w:rPr>
      </w:pPr>
    </w:p>
    <w:p w:rsidR="008C49D1" w:rsidRPr="0011177F" w:rsidRDefault="008C49D1" w:rsidP="0011177F">
      <w:pPr>
        <w:jc w:val="both"/>
        <w:rPr>
          <w:rFonts w:asciiTheme="minorHAnsi" w:hAnsiTheme="minorHAnsi" w:cs="Calibri"/>
          <w:sz w:val="22"/>
          <w:szCs w:val="22"/>
          <w:u w:val="single"/>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u w:val="single"/>
        </w:rPr>
        <w:lastRenderedPageBreak/>
        <w:t xml:space="preserve">Ejemplo 3: </w:t>
      </w:r>
    </w:p>
    <w:p w:rsidR="0011177F" w:rsidRPr="0011177F" w:rsidRDefault="0011177F" w:rsidP="0011177F">
      <w:pPr>
        <w:jc w:val="both"/>
        <w:rPr>
          <w:rFonts w:asciiTheme="minorHAnsi" w:hAnsiTheme="minorHAnsi" w:cs="Calibri"/>
          <w:b/>
          <w:sz w:val="22"/>
          <w:szCs w:val="22"/>
        </w:rPr>
      </w:pPr>
      <w:r w:rsidRPr="0011177F">
        <w:rPr>
          <w:rFonts w:asciiTheme="minorHAnsi" w:hAnsiTheme="minorHAnsi" w:cs="Calibri"/>
          <w:sz w:val="22"/>
          <w:szCs w:val="22"/>
        </w:rPr>
        <w:t xml:space="preserve">Laboratorio de Instrumentos Sonoros. </w:t>
      </w: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Convergencia entre: Artes, tecnología y sustentabilidad.</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Se construye un instrumento musical de viento a partir de la enseñanza ancestral de la trutruca (ARTES), se crean varios tipos similares con material de desecho y reciclaje (SUSTENTABILIDAD) posteriormente aplicando nuevas técnicas de grabación a la ejecución de esos sonidos, para luego modificarlos en la computadora (TECNOLOGÍA). Las piezas musicales que se obtienen de este Laboratorio, pueden ser reutilizadas por otros cursos o NNJ que asistan al CC (SUSTENTABILIDAD)</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u w:val="single"/>
        </w:rPr>
        <w:t>Ejemplo 4:</w:t>
      </w:r>
    </w:p>
    <w:p w:rsidR="0011177F" w:rsidRPr="0011177F" w:rsidRDefault="0011177F" w:rsidP="0011177F">
      <w:pPr>
        <w:jc w:val="both"/>
        <w:rPr>
          <w:rFonts w:asciiTheme="minorHAnsi" w:hAnsiTheme="minorHAnsi" w:cs="Calibri"/>
          <w:b/>
          <w:sz w:val="22"/>
          <w:szCs w:val="22"/>
        </w:rPr>
      </w:pPr>
      <w:r w:rsidRPr="0011177F">
        <w:rPr>
          <w:rFonts w:asciiTheme="minorHAnsi" w:hAnsiTheme="minorHAnsi" w:cs="Calibri"/>
          <w:sz w:val="22"/>
          <w:szCs w:val="22"/>
        </w:rPr>
        <w:t xml:space="preserve">Laboratorio de Microbiología. </w:t>
      </w: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Convergencia entre: No hay, apuntaría sólo a Ciencias.</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 xml:space="preserve">Estudio microbiológico de plantas medicinales de la Selva Valdiviana, lo que además implica investigación, clasificación y archivo de estas (CIENCIAS), acercando la experiencia al trabajo con el patrimonio de la región. </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b/>
          <w:color w:val="E36C0A"/>
          <w:sz w:val="22"/>
          <w:szCs w:val="22"/>
        </w:rPr>
      </w:pPr>
      <w:r w:rsidRPr="0011177F">
        <w:rPr>
          <w:rFonts w:asciiTheme="minorHAnsi" w:hAnsiTheme="minorHAnsi" w:cs="Calibri"/>
          <w:b/>
          <w:color w:val="E36C0A"/>
          <w:sz w:val="22"/>
          <w:szCs w:val="22"/>
        </w:rPr>
        <w:t>2.2.</w:t>
      </w:r>
      <w:r w:rsidRPr="0011177F">
        <w:rPr>
          <w:rFonts w:asciiTheme="minorHAnsi" w:hAnsiTheme="minorHAnsi" w:cs="Calibri"/>
          <w:b/>
          <w:color w:val="E36C0A"/>
          <w:sz w:val="22"/>
          <w:szCs w:val="22"/>
        </w:rPr>
        <w:tab/>
        <w:t xml:space="preserve">Acerca de la organización de los Laboratorios Creativos: </w:t>
      </w:r>
    </w:p>
    <w:p w:rsidR="0011177F" w:rsidRPr="0011177F" w:rsidRDefault="0011177F" w:rsidP="0011177F">
      <w:pPr>
        <w:jc w:val="both"/>
        <w:rPr>
          <w:rFonts w:asciiTheme="minorHAnsi" w:hAnsiTheme="minorHAnsi" w:cs="Calibri"/>
          <w:b/>
          <w:color w:val="E36C0A"/>
          <w:sz w:val="22"/>
          <w:szCs w:val="22"/>
        </w:rPr>
      </w:pPr>
    </w:p>
    <w:p w:rsidR="0011177F" w:rsidRPr="0011177F" w:rsidRDefault="0011177F" w:rsidP="0011177F">
      <w:pPr>
        <w:tabs>
          <w:tab w:val="left" w:pos="0"/>
        </w:tabs>
        <w:jc w:val="both"/>
        <w:rPr>
          <w:rFonts w:asciiTheme="minorHAnsi" w:hAnsiTheme="minorHAnsi" w:cs="Calibri"/>
          <w:b/>
          <w:sz w:val="22"/>
          <w:szCs w:val="22"/>
        </w:rPr>
      </w:pPr>
      <w:r w:rsidRPr="0011177F">
        <w:rPr>
          <w:rFonts w:asciiTheme="minorHAnsi" w:hAnsiTheme="minorHAnsi" w:cs="Calibri"/>
          <w:sz w:val="22"/>
          <w:szCs w:val="22"/>
        </w:rPr>
        <w:t xml:space="preserve">Los Laboratorios deben estar planificados y dirigidos a grupos de, entre, 15 y 20 personas de 7 a 19 años. Estos grupos pueden integrar NNJ de diferentes edades o se pueden dirigir a un segmento etario específico: 7 a 10 años, 11 a 15 años, 16 a 19 años. </w:t>
      </w:r>
    </w:p>
    <w:p w:rsidR="0011177F" w:rsidRPr="0011177F" w:rsidRDefault="0011177F" w:rsidP="0011177F">
      <w:pPr>
        <w:jc w:val="both"/>
        <w:rPr>
          <w:rFonts w:asciiTheme="minorHAnsi" w:hAnsiTheme="minorHAnsi" w:cs="Calibri"/>
          <w:b/>
          <w:color w:val="E36C0A"/>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Las propuestas de Laboratorios deben presentar un cronograma de actividades basado en, a lo menos, 20 horas pedagógicas con un máximo de 40 horas pedagógicas, distribuidas en 3 meses.  Por cada Laboratorio puede haber un máximo de 2 facilitadores y la planificación debe contemplar una última sesión de cierre.</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color w:val="000000"/>
          <w:sz w:val="22"/>
          <w:szCs w:val="22"/>
          <w:lang w:eastAsia="es-CL"/>
        </w:rPr>
        <w:t xml:space="preserve">Las propuestas de Laboratorios deben incluir en su perspectiva de trabajo el enfoque de derechos, </w:t>
      </w:r>
      <w:r w:rsidRPr="0011177F">
        <w:rPr>
          <w:rFonts w:asciiTheme="minorHAnsi" w:hAnsiTheme="minorHAnsi" w:cs="Calibri"/>
          <w:sz w:val="22"/>
          <w:szCs w:val="22"/>
        </w:rPr>
        <w:t xml:space="preserve">la perspectiva de género aplicada al enfoque de igualdad entre niñas y niños,  el desarrollo humano y enfoque de interculturalidad. </w:t>
      </w:r>
      <w:r w:rsidRPr="0011177F">
        <w:rPr>
          <w:rFonts w:asciiTheme="minorHAnsi" w:hAnsiTheme="minorHAnsi" w:cs="Calibri"/>
          <w:color w:val="800000"/>
          <w:sz w:val="22"/>
          <w:szCs w:val="22"/>
        </w:rPr>
        <w:t xml:space="preserve"> </w:t>
      </w:r>
      <w:r w:rsidRPr="0011177F">
        <w:rPr>
          <w:rFonts w:asciiTheme="minorHAnsi" w:hAnsiTheme="minorHAnsi" w:cs="Calibri"/>
          <w:sz w:val="22"/>
          <w:szCs w:val="22"/>
        </w:rPr>
        <w:t xml:space="preserve">Para más información al respecto visitar: </w:t>
      </w:r>
    </w:p>
    <w:p w:rsidR="0011177F" w:rsidRPr="0011177F" w:rsidRDefault="0011177F" w:rsidP="0011177F">
      <w:pPr>
        <w:jc w:val="both"/>
        <w:rPr>
          <w:rFonts w:asciiTheme="minorHAnsi" w:hAnsiTheme="minorHAnsi" w:cs="Calibri"/>
          <w:sz w:val="22"/>
          <w:szCs w:val="22"/>
        </w:rPr>
      </w:pPr>
    </w:p>
    <w:p w:rsidR="0011177F" w:rsidRPr="0011177F" w:rsidRDefault="00BA4B2A" w:rsidP="0011177F">
      <w:pPr>
        <w:numPr>
          <w:ilvl w:val="0"/>
          <w:numId w:val="4"/>
        </w:numPr>
        <w:jc w:val="both"/>
        <w:rPr>
          <w:rFonts w:asciiTheme="minorHAnsi" w:hAnsiTheme="minorHAnsi" w:cs="Calibri"/>
          <w:sz w:val="22"/>
          <w:szCs w:val="22"/>
        </w:rPr>
      </w:pPr>
      <w:hyperlink r:id="rId8" w:history="1">
        <w:r w:rsidR="0011177F" w:rsidRPr="0011177F">
          <w:rPr>
            <w:rStyle w:val="Hipervnculo"/>
            <w:rFonts w:asciiTheme="minorHAnsi" w:hAnsiTheme="minorHAnsi" w:cs="Calibri"/>
            <w:sz w:val="22"/>
            <w:szCs w:val="22"/>
          </w:rPr>
          <w:t>http://www.consejoinfancia.gob.cl/prensa/documentos-descargables/</w:t>
        </w:r>
      </w:hyperlink>
    </w:p>
    <w:p w:rsidR="0011177F" w:rsidRPr="0011177F" w:rsidRDefault="00BA4B2A" w:rsidP="0011177F">
      <w:pPr>
        <w:numPr>
          <w:ilvl w:val="0"/>
          <w:numId w:val="4"/>
        </w:numPr>
        <w:jc w:val="both"/>
        <w:rPr>
          <w:rFonts w:asciiTheme="minorHAnsi" w:hAnsiTheme="minorHAnsi" w:cs="Calibri"/>
          <w:sz w:val="22"/>
          <w:szCs w:val="22"/>
        </w:rPr>
      </w:pPr>
      <w:hyperlink r:id="rId9" w:history="1">
        <w:r w:rsidR="0011177F" w:rsidRPr="0011177F">
          <w:rPr>
            <w:rStyle w:val="Hipervnculo"/>
            <w:rFonts w:asciiTheme="minorHAnsi" w:hAnsiTheme="minorHAnsi" w:cs="Calibri"/>
            <w:sz w:val="22"/>
            <w:szCs w:val="22"/>
          </w:rPr>
          <w:t>http://www.unicef.org/spanish/education/</w:t>
        </w:r>
      </w:hyperlink>
      <w:r w:rsidR="0011177F" w:rsidRPr="0011177F">
        <w:rPr>
          <w:rFonts w:asciiTheme="minorHAnsi" w:hAnsiTheme="minorHAnsi" w:cs="Calibri"/>
          <w:sz w:val="22"/>
          <w:szCs w:val="22"/>
        </w:rPr>
        <w:t xml:space="preserve"> </w:t>
      </w:r>
    </w:p>
    <w:p w:rsidR="0011177F" w:rsidRPr="0011177F" w:rsidRDefault="00BA4B2A" w:rsidP="0011177F">
      <w:pPr>
        <w:numPr>
          <w:ilvl w:val="0"/>
          <w:numId w:val="4"/>
        </w:numPr>
        <w:jc w:val="both"/>
        <w:rPr>
          <w:rStyle w:val="Hipervnculo"/>
          <w:rFonts w:asciiTheme="minorHAnsi" w:hAnsiTheme="minorHAnsi" w:cs="Calibri"/>
          <w:sz w:val="22"/>
          <w:szCs w:val="22"/>
        </w:rPr>
      </w:pPr>
      <w:hyperlink r:id="rId10" w:history="1">
        <w:r w:rsidR="0011177F" w:rsidRPr="0011177F">
          <w:rPr>
            <w:rStyle w:val="Hipervnculo"/>
            <w:rFonts w:asciiTheme="minorHAnsi" w:hAnsiTheme="minorHAnsi" w:cs="Calibri"/>
            <w:sz w:val="22"/>
            <w:szCs w:val="22"/>
          </w:rPr>
          <w:t>http://www.unicef.org/spanish/policyanalysis/</w:t>
        </w:r>
      </w:hyperlink>
    </w:p>
    <w:p w:rsidR="0011177F" w:rsidRPr="0011177F" w:rsidRDefault="0011177F" w:rsidP="0011177F">
      <w:pPr>
        <w:numPr>
          <w:ilvl w:val="0"/>
          <w:numId w:val="4"/>
        </w:numPr>
        <w:jc w:val="both"/>
        <w:rPr>
          <w:rFonts w:asciiTheme="minorHAnsi" w:hAnsiTheme="minorHAnsi" w:cs="Calibri"/>
          <w:sz w:val="22"/>
          <w:szCs w:val="22"/>
        </w:rPr>
      </w:pPr>
      <w:r w:rsidRPr="0011177F">
        <w:rPr>
          <w:rStyle w:val="Hipervnculo"/>
          <w:rFonts w:asciiTheme="minorHAnsi" w:hAnsiTheme="minorHAnsi" w:cs="Calibri"/>
          <w:sz w:val="22"/>
          <w:szCs w:val="22"/>
        </w:rPr>
        <w:t>http://www.un.org/es/events/girlchild/</w:t>
      </w:r>
    </w:p>
    <w:p w:rsidR="0011177F" w:rsidRPr="0011177F" w:rsidRDefault="00BA4B2A" w:rsidP="0011177F">
      <w:pPr>
        <w:numPr>
          <w:ilvl w:val="0"/>
          <w:numId w:val="4"/>
        </w:numPr>
        <w:jc w:val="both"/>
        <w:rPr>
          <w:rFonts w:asciiTheme="minorHAnsi" w:hAnsiTheme="minorHAnsi" w:cs="Calibri"/>
          <w:sz w:val="22"/>
          <w:szCs w:val="22"/>
        </w:rPr>
      </w:pPr>
      <w:hyperlink r:id="rId11" w:history="1">
        <w:r w:rsidR="0011177F" w:rsidRPr="0011177F">
          <w:rPr>
            <w:rStyle w:val="Hipervnculo"/>
            <w:rFonts w:asciiTheme="minorHAnsi" w:hAnsiTheme="minorHAnsi" w:cs="Calibri"/>
            <w:sz w:val="22"/>
            <w:szCs w:val="22"/>
          </w:rPr>
          <w:t>http://www.cepal.org/es/publicaciones/11102-una-aproximacion-al-enfoque-de-derechos-en-las-estrategias-y-politicas-d</w:t>
        </w:r>
      </w:hyperlink>
      <w:r w:rsidR="0011177F" w:rsidRPr="0011177F">
        <w:rPr>
          <w:rFonts w:asciiTheme="minorHAnsi" w:hAnsiTheme="minorHAnsi" w:cs="Calibri"/>
          <w:sz w:val="22"/>
          <w:szCs w:val="22"/>
        </w:rPr>
        <w:t>e</w:t>
      </w:r>
      <w:hyperlink r:id="rId12" w:history="1">
        <w:r w:rsidR="0011177F" w:rsidRPr="0011177F">
          <w:rPr>
            <w:rStyle w:val="Hipervnculo"/>
            <w:rFonts w:asciiTheme="minorHAnsi" w:hAnsiTheme="minorHAnsi" w:cs="Calibri"/>
            <w:sz w:val="22"/>
            <w:szCs w:val="22"/>
          </w:rPr>
          <w:t xml:space="preserve"> </w:t>
        </w:r>
      </w:hyperlink>
    </w:p>
    <w:p w:rsidR="0011177F" w:rsidRPr="0011177F" w:rsidRDefault="00BA4B2A" w:rsidP="0011177F">
      <w:pPr>
        <w:numPr>
          <w:ilvl w:val="0"/>
          <w:numId w:val="4"/>
        </w:numPr>
        <w:jc w:val="both"/>
        <w:rPr>
          <w:rFonts w:asciiTheme="minorHAnsi" w:hAnsiTheme="minorHAnsi" w:cs="Calibri"/>
          <w:sz w:val="22"/>
          <w:szCs w:val="22"/>
        </w:rPr>
      </w:pPr>
      <w:hyperlink r:id="rId13" w:history="1">
        <w:r w:rsidR="0011177F" w:rsidRPr="0011177F">
          <w:rPr>
            <w:rStyle w:val="Hipervnculo"/>
            <w:rFonts w:asciiTheme="minorHAnsi" w:hAnsiTheme="minorHAnsi" w:cs="Calibri"/>
            <w:sz w:val="22"/>
            <w:szCs w:val="22"/>
          </w:rPr>
          <w:t>http://www.americalatinagenera.org/es/index.phpoption=com_content&amp;view=article&amp;id=390&amp;Itemid=19</w:t>
        </w:r>
      </w:hyperlink>
    </w:p>
    <w:p w:rsidR="0011177F" w:rsidRPr="0011177F" w:rsidRDefault="00BA4B2A" w:rsidP="0011177F">
      <w:pPr>
        <w:numPr>
          <w:ilvl w:val="0"/>
          <w:numId w:val="4"/>
        </w:numPr>
        <w:jc w:val="both"/>
        <w:rPr>
          <w:rFonts w:asciiTheme="minorHAnsi" w:hAnsiTheme="minorHAnsi" w:cs="Calibri"/>
          <w:sz w:val="22"/>
          <w:szCs w:val="22"/>
        </w:rPr>
      </w:pPr>
      <w:hyperlink r:id="rId14" w:history="1">
        <w:r w:rsidR="0011177F" w:rsidRPr="0011177F">
          <w:rPr>
            <w:rStyle w:val="Hipervnculo"/>
            <w:rFonts w:asciiTheme="minorHAnsi" w:hAnsiTheme="minorHAnsi" w:cs="Calibri"/>
            <w:sz w:val="22"/>
            <w:szCs w:val="22"/>
          </w:rPr>
          <w:t>http://www.cepal.org/es/publicaciones/11102-una-aproximacion-al-enfoque-de-derechos-en-las-estrategias-y-politicas-de</w:t>
        </w:r>
      </w:hyperlink>
      <w:r w:rsidR="0011177F" w:rsidRPr="0011177F">
        <w:rPr>
          <w:rFonts w:asciiTheme="minorHAnsi" w:hAnsiTheme="minorHAnsi" w:cs="Calibri"/>
          <w:sz w:val="22"/>
          <w:szCs w:val="22"/>
        </w:rPr>
        <w:t xml:space="preserve"> </w:t>
      </w:r>
    </w:p>
    <w:p w:rsidR="0011177F" w:rsidRPr="0011177F" w:rsidRDefault="00BA4B2A" w:rsidP="0011177F">
      <w:pPr>
        <w:numPr>
          <w:ilvl w:val="0"/>
          <w:numId w:val="4"/>
        </w:numPr>
        <w:jc w:val="both"/>
        <w:rPr>
          <w:rStyle w:val="Refdecomentario"/>
          <w:rFonts w:asciiTheme="minorHAnsi" w:hAnsiTheme="minorHAnsi" w:cs="Calibri"/>
          <w:sz w:val="22"/>
          <w:szCs w:val="22"/>
        </w:rPr>
      </w:pPr>
      <w:hyperlink r:id="rId15" w:history="1">
        <w:r w:rsidR="0011177F" w:rsidRPr="0011177F">
          <w:rPr>
            <w:rStyle w:val="Hipervnculo"/>
            <w:rFonts w:asciiTheme="minorHAnsi" w:hAnsiTheme="minorHAnsi" w:cs="Calibri"/>
            <w:sz w:val="22"/>
            <w:szCs w:val="22"/>
          </w:rPr>
          <w:t>http://www.americalatinagenera.org/es/index.phpoption=com_content&amp;view=article&amp;id=390&amp;Itemid=190</w:t>
        </w:r>
      </w:hyperlink>
    </w:p>
    <w:p w:rsidR="0011177F" w:rsidRPr="0011177F" w:rsidRDefault="0011177F" w:rsidP="0011177F">
      <w:pPr>
        <w:jc w:val="both"/>
        <w:rPr>
          <w:rStyle w:val="Refdecomentario"/>
          <w:rFonts w:asciiTheme="minorHAnsi" w:hAnsiTheme="minorHAnsi" w:cs="Calibri"/>
          <w:sz w:val="22"/>
          <w:szCs w:val="22"/>
        </w:rPr>
      </w:pPr>
    </w:p>
    <w:p w:rsidR="0011177F" w:rsidRDefault="0011177F" w:rsidP="00DE23E0">
      <w:pPr>
        <w:jc w:val="both"/>
        <w:rPr>
          <w:rFonts w:asciiTheme="minorHAnsi" w:hAnsiTheme="minorHAnsi" w:cs="Calibri"/>
          <w:sz w:val="22"/>
          <w:szCs w:val="22"/>
        </w:rPr>
      </w:pPr>
      <w:r w:rsidRPr="0011177F">
        <w:rPr>
          <w:rFonts w:asciiTheme="minorHAnsi" w:hAnsiTheme="minorHAnsi" w:cs="Calibri"/>
          <w:sz w:val="22"/>
          <w:szCs w:val="22"/>
        </w:rPr>
        <w:t xml:space="preserve">Es de interés de esta Dirección Regional que se incluyan propuestas de Laboratorios que contemplen la aproximación de NNJ a los conocimientos propios mapuche en materia de arte, ciencia, tecnología y sustentabilidad. </w:t>
      </w:r>
    </w:p>
    <w:p w:rsidR="0011177F" w:rsidRPr="0011177F" w:rsidRDefault="005E799E" w:rsidP="00DE23E0">
      <w:pPr>
        <w:jc w:val="both"/>
        <w:rPr>
          <w:rFonts w:asciiTheme="minorHAnsi" w:hAnsiTheme="minorHAnsi" w:cs="Calibri"/>
          <w:sz w:val="22"/>
          <w:szCs w:val="22"/>
        </w:rPr>
      </w:pPr>
      <w:r>
        <w:rPr>
          <w:rFonts w:asciiTheme="minorHAnsi" w:hAnsiTheme="minorHAnsi" w:cs="Calibri"/>
          <w:sz w:val="22"/>
          <w:szCs w:val="22"/>
        </w:rPr>
        <w:t>Además, s</w:t>
      </w:r>
      <w:r w:rsidRPr="005E799E">
        <w:rPr>
          <w:rFonts w:asciiTheme="minorHAnsi" w:hAnsiTheme="minorHAnsi" w:cs="Calibri"/>
          <w:sz w:val="22"/>
          <w:szCs w:val="22"/>
        </w:rPr>
        <w:t>e sugiere que las propuestas de Laboratorios Creativos se crucen con las Bases Curriculares aprobadas por el Consejo Nacional de Educación.</w:t>
      </w:r>
    </w:p>
    <w:p w:rsidR="0011177F" w:rsidRPr="0011177F" w:rsidRDefault="0011177F" w:rsidP="005459E7">
      <w:pPr>
        <w:numPr>
          <w:ilvl w:val="0"/>
          <w:numId w:val="8"/>
        </w:numPr>
        <w:ind w:left="142" w:firstLine="0"/>
        <w:jc w:val="both"/>
        <w:rPr>
          <w:rFonts w:asciiTheme="minorHAnsi" w:hAnsiTheme="minorHAnsi" w:cs="Calibri"/>
          <w:b/>
          <w:color w:val="E36C0A"/>
          <w:sz w:val="22"/>
          <w:szCs w:val="22"/>
        </w:rPr>
      </w:pPr>
      <w:r w:rsidRPr="0011177F">
        <w:rPr>
          <w:rFonts w:asciiTheme="minorHAnsi" w:hAnsiTheme="minorHAnsi" w:cs="Calibri"/>
          <w:b/>
          <w:color w:val="E36C0A"/>
          <w:sz w:val="22"/>
          <w:szCs w:val="22"/>
        </w:rPr>
        <w:lastRenderedPageBreak/>
        <w:t>ACERCA DE LA PROPUESTA ECONOMICA</w:t>
      </w:r>
      <w:r w:rsidR="004B630D">
        <w:rPr>
          <w:rFonts w:asciiTheme="minorHAnsi" w:hAnsiTheme="minorHAnsi" w:cs="Calibri"/>
          <w:b/>
          <w:color w:val="E36C0A"/>
          <w:sz w:val="22"/>
          <w:szCs w:val="22"/>
        </w:rPr>
        <w:t>.</w:t>
      </w:r>
    </w:p>
    <w:p w:rsidR="0011177F" w:rsidRPr="0011177F" w:rsidRDefault="0011177F" w:rsidP="0011177F">
      <w:pPr>
        <w:jc w:val="both"/>
        <w:rPr>
          <w:rFonts w:asciiTheme="minorHAnsi" w:hAnsiTheme="minorHAnsi" w:cs="Calibri"/>
          <w:sz w:val="22"/>
          <w:szCs w:val="22"/>
        </w:rPr>
      </w:pPr>
    </w:p>
    <w:p w:rsidR="0011177F" w:rsidRPr="0011177F" w:rsidRDefault="0011177F" w:rsidP="005459E7">
      <w:pPr>
        <w:jc w:val="both"/>
        <w:rPr>
          <w:rFonts w:asciiTheme="minorHAnsi" w:hAnsiTheme="minorHAnsi" w:cs="Calibri"/>
          <w:sz w:val="22"/>
          <w:szCs w:val="22"/>
        </w:rPr>
      </w:pPr>
      <w:r w:rsidRPr="0011177F">
        <w:rPr>
          <w:rFonts w:asciiTheme="minorHAnsi" w:hAnsiTheme="minorHAnsi" w:cs="Calibri"/>
          <w:sz w:val="22"/>
          <w:szCs w:val="22"/>
        </w:rPr>
        <w:t>Las propuestas d</w:t>
      </w:r>
      <w:r w:rsidR="00A62B81">
        <w:rPr>
          <w:rFonts w:asciiTheme="minorHAnsi" w:hAnsiTheme="minorHAnsi" w:cs="Calibri"/>
          <w:sz w:val="22"/>
          <w:szCs w:val="22"/>
        </w:rPr>
        <w:t>e Laboratorios deben considerar</w:t>
      </w:r>
      <w:r w:rsidRPr="0011177F">
        <w:rPr>
          <w:rFonts w:asciiTheme="minorHAnsi" w:hAnsiTheme="minorHAnsi" w:cs="Calibri"/>
          <w:sz w:val="22"/>
          <w:szCs w:val="22"/>
        </w:rPr>
        <w:t xml:space="preserve"> un mínimo de 20 horas y un máximo de 40 horas pedagógicas. </w:t>
      </w:r>
    </w:p>
    <w:p w:rsidR="0011177F" w:rsidRPr="0011177F" w:rsidRDefault="0011177F" w:rsidP="005459E7">
      <w:pPr>
        <w:jc w:val="both"/>
        <w:rPr>
          <w:rFonts w:asciiTheme="minorHAnsi" w:hAnsiTheme="minorHAnsi" w:cs="Calibri"/>
          <w:sz w:val="22"/>
          <w:szCs w:val="22"/>
        </w:rPr>
      </w:pPr>
      <w:r w:rsidRPr="0011177F">
        <w:rPr>
          <w:rFonts w:asciiTheme="minorHAnsi" w:hAnsiTheme="minorHAnsi" w:cs="Calibri"/>
          <w:sz w:val="22"/>
          <w:szCs w:val="22"/>
        </w:rPr>
        <w:t>La hora pedagógica tendrá un valor de $18.000 (dieciocho mil pesos chilenos) brutos.</w:t>
      </w:r>
    </w:p>
    <w:p w:rsidR="0011177F" w:rsidRPr="0011177F" w:rsidRDefault="0011177F" w:rsidP="005459E7">
      <w:pPr>
        <w:jc w:val="both"/>
        <w:rPr>
          <w:rFonts w:asciiTheme="minorHAnsi" w:hAnsiTheme="minorHAnsi" w:cs="Calibri"/>
          <w:sz w:val="22"/>
          <w:szCs w:val="22"/>
        </w:rPr>
      </w:pPr>
      <w:r w:rsidRPr="0011177F">
        <w:rPr>
          <w:rFonts w:asciiTheme="minorHAnsi" w:hAnsiTheme="minorHAnsi" w:cs="Calibri"/>
          <w:sz w:val="22"/>
          <w:szCs w:val="22"/>
        </w:rPr>
        <w:t>En caso de que la propuesta considere más de u</w:t>
      </w:r>
      <w:r w:rsidR="00A62B81">
        <w:rPr>
          <w:rFonts w:asciiTheme="minorHAnsi" w:hAnsiTheme="minorHAnsi" w:cs="Calibri"/>
          <w:sz w:val="22"/>
          <w:szCs w:val="22"/>
        </w:rPr>
        <w:t xml:space="preserve">n </w:t>
      </w:r>
      <w:proofErr w:type="spellStart"/>
      <w:r w:rsidR="00A62B81">
        <w:rPr>
          <w:rFonts w:asciiTheme="minorHAnsi" w:hAnsiTheme="minorHAnsi" w:cs="Calibri"/>
          <w:sz w:val="22"/>
          <w:szCs w:val="22"/>
        </w:rPr>
        <w:t>facilitaror</w:t>
      </w:r>
      <w:proofErr w:type="spellEnd"/>
      <w:r w:rsidR="00A62B81">
        <w:rPr>
          <w:rFonts w:asciiTheme="minorHAnsi" w:hAnsiTheme="minorHAnsi" w:cs="Calibri"/>
          <w:sz w:val="22"/>
          <w:szCs w:val="22"/>
        </w:rPr>
        <w:t>/a se cancelará un</w:t>
      </w:r>
      <w:r w:rsidRPr="0011177F">
        <w:rPr>
          <w:rFonts w:asciiTheme="minorHAnsi" w:hAnsiTheme="minorHAnsi" w:cs="Calibri"/>
          <w:sz w:val="22"/>
          <w:szCs w:val="22"/>
        </w:rPr>
        <w:t xml:space="preserve"> máximo de $36.000 (treinta y seis mil pesos chilenos) brutos por hora pedagógica.</w:t>
      </w:r>
    </w:p>
    <w:p w:rsidR="0011177F" w:rsidRPr="0011177F" w:rsidRDefault="0011177F" w:rsidP="005459E7">
      <w:pPr>
        <w:jc w:val="both"/>
        <w:rPr>
          <w:rFonts w:asciiTheme="minorHAnsi" w:hAnsiTheme="minorHAnsi" w:cs="Calibri"/>
          <w:sz w:val="22"/>
          <w:szCs w:val="22"/>
        </w:rPr>
      </w:pPr>
    </w:p>
    <w:p w:rsidR="0011177F" w:rsidRPr="0011177F" w:rsidRDefault="0011177F" w:rsidP="005459E7">
      <w:pPr>
        <w:jc w:val="both"/>
        <w:rPr>
          <w:rFonts w:asciiTheme="minorHAnsi" w:hAnsiTheme="minorHAnsi" w:cs="Calibri"/>
          <w:sz w:val="22"/>
          <w:szCs w:val="22"/>
        </w:rPr>
      </w:pPr>
      <w:r w:rsidRPr="0011177F">
        <w:rPr>
          <w:rFonts w:asciiTheme="minorHAnsi" w:hAnsiTheme="minorHAnsi" w:cs="Calibri"/>
          <w:sz w:val="22"/>
          <w:szCs w:val="22"/>
        </w:rPr>
        <w:t xml:space="preserve">La propuesta debe considerar la lista de insumos (materiales, recursos didácticos, </w:t>
      </w:r>
      <w:proofErr w:type="spellStart"/>
      <w:r w:rsidRPr="0011177F">
        <w:rPr>
          <w:rFonts w:asciiTheme="minorHAnsi" w:hAnsiTheme="minorHAnsi" w:cs="Calibri"/>
          <w:sz w:val="22"/>
          <w:szCs w:val="22"/>
        </w:rPr>
        <w:t>etc</w:t>
      </w:r>
      <w:proofErr w:type="spellEnd"/>
      <w:r w:rsidRPr="0011177F">
        <w:rPr>
          <w:rFonts w:asciiTheme="minorHAnsi" w:hAnsiTheme="minorHAnsi" w:cs="Calibri"/>
          <w:sz w:val="22"/>
          <w:szCs w:val="22"/>
        </w:rPr>
        <w:t>) necesarios para su desarrollo, acompañada de una cotización, cuyo monto total no debe superar los $250.000.-</w:t>
      </w:r>
    </w:p>
    <w:p w:rsidR="0011177F" w:rsidRPr="0011177F" w:rsidRDefault="0011177F" w:rsidP="0011177F">
      <w:pPr>
        <w:ind w:left="720"/>
        <w:jc w:val="both"/>
        <w:rPr>
          <w:rFonts w:asciiTheme="minorHAnsi" w:hAnsiTheme="minorHAnsi" w:cs="Calibri"/>
          <w:sz w:val="22"/>
          <w:szCs w:val="22"/>
        </w:rPr>
      </w:pPr>
    </w:p>
    <w:p w:rsidR="0011177F" w:rsidRPr="0011177F" w:rsidRDefault="0011177F" w:rsidP="0011177F">
      <w:pPr>
        <w:ind w:left="720"/>
        <w:jc w:val="both"/>
        <w:rPr>
          <w:rFonts w:asciiTheme="minorHAnsi" w:hAnsiTheme="minorHAnsi" w:cs="Calibri"/>
          <w:sz w:val="22"/>
          <w:szCs w:val="22"/>
        </w:rPr>
      </w:pPr>
    </w:p>
    <w:p w:rsidR="005459E7" w:rsidRPr="005459E7" w:rsidRDefault="0011177F" w:rsidP="005459E7">
      <w:pPr>
        <w:pStyle w:val="Prrafodelista"/>
        <w:numPr>
          <w:ilvl w:val="0"/>
          <w:numId w:val="8"/>
        </w:numPr>
        <w:ind w:left="284" w:firstLine="0"/>
        <w:jc w:val="both"/>
        <w:rPr>
          <w:rFonts w:asciiTheme="minorHAnsi" w:hAnsiTheme="minorHAnsi" w:cs="Calibri"/>
          <w:b/>
          <w:color w:val="E36C0A"/>
          <w:sz w:val="22"/>
          <w:szCs w:val="22"/>
        </w:rPr>
      </w:pPr>
      <w:r w:rsidRPr="005459E7">
        <w:rPr>
          <w:rFonts w:asciiTheme="minorHAnsi" w:hAnsiTheme="minorHAnsi" w:cs="Calibri"/>
          <w:b/>
          <w:color w:val="E36C0A"/>
          <w:sz w:val="22"/>
          <w:szCs w:val="22"/>
        </w:rPr>
        <w:t xml:space="preserve">ACERCA DE LOS REQUISITOS </w:t>
      </w:r>
      <w:r w:rsidRPr="005459E7">
        <w:rPr>
          <w:rFonts w:asciiTheme="minorHAnsi" w:hAnsiTheme="minorHAnsi" w:cs="Calibri"/>
          <w:b/>
          <w:color w:val="E36C0A"/>
          <w:sz w:val="22"/>
          <w:szCs w:val="22"/>
          <w:u w:val="single"/>
        </w:rPr>
        <w:t>OBLIGATORIOS</w:t>
      </w:r>
      <w:r w:rsidRPr="005459E7">
        <w:rPr>
          <w:rFonts w:asciiTheme="minorHAnsi" w:hAnsiTheme="minorHAnsi" w:cs="Calibri"/>
          <w:b/>
          <w:color w:val="E36C0A"/>
          <w:sz w:val="22"/>
          <w:szCs w:val="22"/>
        </w:rPr>
        <w:t xml:space="preserve"> Y PERFIL DE LAS PERSONAS QUE POSTULAN COMO RESPONSABLES DE LOS LABORATORIOS CREATIVOS O LABORATORIOS DE COMUNICACIÓN.</w:t>
      </w:r>
    </w:p>
    <w:p w:rsidR="0011177F" w:rsidRPr="005459E7" w:rsidRDefault="0011177F" w:rsidP="005459E7">
      <w:pPr>
        <w:pStyle w:val="Prrafodelista"/>
        <w:ind w:left="720"/>
        <w:jc w:val="both"/>
        <w:rPr>
          <w:rFonts w:asciiTheme="minorHAnsi" w:hAnsiTheme="minorHAnsi" w:cs="Calibri"/>
          <w:b/>
          <w:color w:val="E36C0A"/>
          <w:sz w:val="22"/>
          <w:szCs w:val="22"/>
        </w:rPr>
      </w:pPr>
      <w:r w:rsidRPr="005459E7">
        <w:rPr>
          <w:rFonts w:asciiTheme="minorHAnsi" w:hAnsiTheme="minorHAnsi" w:cs="Calibri"/>
          <w:b/>
          <w:color w:val="E36C0A"/>
          <w:sz w:val="22"/>
          <w:szCs w:val="22"/>
        </w:rPr>
        <w:t xml:space="preserve"> </w:t>
      </w: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 xml:space="preserve">Podrán participar todas las personas, mayores de 18 años, relacionadas con las áreas de artes, ciencias, tecnologías y sustentabilidad, con metodologías de trabajo aplicables con niñas, niños y jóvenes de 7 a 19 años, </w:t>
      </w:r>
      <w:r w:rsidRPr="005459E7">
        <w:rPr>
          <w:rFonts w:asciiTheme="minorHAnsi" w:eastAsia="Calibri" w:hAnsiTheme="minorHAnsi" w:cs="Calibri"/>
          <w:sz w:val="22"/>
          <w:szCs w:val="22"/>
        </w:rPr>
        <w:t xml:space="preserve">que puedan demostrar </w:t>
      </w:r>
      <w:r w:rsidRPr="005459E7">
        <w:rPr>
          <w:rFonts w:asciiTheme="minorHAnsi" w:hAnsiTheme="minorHAnsi" w:cs="Calibri"/>
          <w:sz w:val="22"/>
          <w:szCs w:val="22"/>
        </w:rPr>
        <w:t>con certificados, diplomas y otros documentos la experiencia disciplinar asociada a su área de postulación y al trabajo con niñas, niños y jóvene</w:t>
      </w:r>
      <w:r w:rsidRPr="005459E7">
        <w:rPr>
          <w:rStyle w:val="Refdecomentario"/>
          <w:rFonts w:asciiTheme="minorHAnsi" w:hAnsiTheme="minorHAnsi" w:cs="Calibri"/>
          <w:sz w:val="22"/>
          <w:szCs w:val="22"/>
        </w:rPr>
        <w:t>s</w:t>
      </w:r>
      <w:r w:rsidRPr="005459E7">
        <w:rPr>
          <w:rFonts w:asciiTheme="minorHAnsi" w:hAnsiTheme="minorHAnsi" w:cs="Calibri"/>
          <w:sz w:val="22"/>
          <w:szCs w:val="22"/>
        </w:rPr>
        <w:t>.</w:t>
      </w:r>
    </w:p>
    <w:p w:rsidR="0011177F" w:rsidRPr="005459E7" w:rsidRDefault="0011177F" w:rsidP="0011177F">
      <w:pPr>
        <w:ind w:left="360"/>
        <w:jc w:val="both"/>
        <w:rPr>
          <w:rFonts w:asciiTheme="minorHAnsi" w:hAnsiTheme="minorHAnsi" w:cs="Calibri"/>
          <w:sz w:val="22"/>
          <w:szCs w:val="22"/>
        </w:rPr>
      </w:pP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Presentar ficha de postulación debidamente completada.</w:t>
      </w:r>
    </w:p>
    <w:p w:rsidR="0011177F" w:rsidRPr="005459E7" w:rsidRDefault="0011177F" w:rsidP="0011177F">
      <w:pPr>
        <w:pStyle w:val="Prrafodelista"/>
        <w:rPr>
          <w:rFonts w:asciiTheme="minorHAnsi" w:hAnsiTheme="minorHAnsi" w:cs="Calibri"/>
          <w:sz w:val="22"/>
          <w:szCs w:val="22"/>
        </w:rPr>
      </w:pP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Fotocopia de Cédula de identidad por ambos lados.</w:t>
      </w:r>
    </w:p>
    <w:p w:rsidR="0011177F" w:rsidRPr="005459E7" w:rsidRDefault="0011177F" w:rsidP="0011177F">
      <w:pPr>
        <w:pStyle w:val="Prrafodelista"/>
        <w:rPr>
          <w:rFonts w:asciiTheme="minorHAnsi" w:hAnsiTheme="minorHAnsi" w:cs="Calibri"/>
          <w:sz w:val="22"/>
          <w:szCs w:val="22"/>
        </w:rPr>
      </w:pP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Currículum vitae. y verificadores respectivos</w:t>
      </w:r>
    </w:p>
    <w:p w:rsidR="0011177F" w:rsidRPr="005459E7" w:rsidRDefault="0011177F" w:rsidP="0011177F">
      <w:pPr>
        <w:pStyle w:val="Prrafodelista"/>
        <w:rPr>
          <w:rFonts w:asciiTheme="minorHAnsi" w:hAnsiTheme="minorHAnsi" w:cs="Calibri"/>
          <w:sz w:val="22"/>
          <w:szCs w:val="22"/>
        </w:rPr>
      </w:pP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Certificado de inhabilidad para trabajar con niñas y niños (www.registrocivil.cl)</w:t>
      </w:r>
    </w:p>
    <w:p w:rsidR="0011177F" w:rsidRPr="005459E7" w:rsidRDefault="0011177F" w:rsidP="0011177F">
      <w:pPr>
        <w:pStyle w:val="Prrafodelista"/>
        <w:rPr>
          <w:rFonts w:asciiTheme="minorHAnsi" w:hAnsiTheme="minorHAnsi" w:cs="Calibri"/>
          <w:sz w:val="22"/>
          <w:szCs w:val="22"/>
        </w:rPr>
      </w:pP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Certificado de antecedentes</w:t>
      </w:r>
    </w:p>
    <w:p w:rsidR="0011177F" w:rsidRPr="005459E7" w:rsidRDefault="0011177F" w:rsidP="0011177F">
      <w:pPr>
        <w:pStyle w:val="Prrafodelista"/>
        <w:rPr>
          <w:rFonts w:asciiTheme="minorHAnsi" w:hAnsiTheme="minorHAnsi" w:cs="Calibri"/>
          <w:sz w:val="22"/>
          <w:szCs w:val="22"/>
        </w:rPr>
      </w:pP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 xml:space="preserve">Carta de recomendación. </w:t>
      </w:r>
    </w:p>
    <w:p w:rsidR="0011177F" w:rsidRPr="0011177F" w:rsidRDefault="0011177F" w:rsidP="0011177F">
      <w:pPr>
        <w:pStyle w:val="Prrafodelista"/>
        <w:rPr>
          <w:rFonts w:asciiTheme="minorHAnsi" w:hAnsiTheme="minorHAnsi" w:cs="Calibri"/>
          <w:color w:val="FF0000"/>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Además de lo anterior, los postulantes pre-selec</w:t>
      </w:r>
      <w:r w:rsidR="00BA4B2A">
        <w:rPr>
          <w:rFonts w:asciiTheme="minorHAnsi" w:hAnsiTheme="minorHAnsi" w:cs="Calibri"/>
          <w:sz w:val="22"/>
          <w:szCs w:val="22"/>
        </w:rPr>
        <w:t>c</w:t>
      </w:r>
      <w:bookmarkStart w:id="0" w:name="_GoBack"/>
      <w:bookmarkEnd w:id="0"/>
      <w:r w:rsidRPr="0011177F">
        <w:rPr>
          <w:rFonts w:asciiTheme="minorHAnsi" w:hAnsiTheme="minorHAnsi" w:cs="Calibri"/>
          <w:sz w:val="22"/>
          <w:szCs w:val="22"/>
        </w:rPr>
        <w:t>ionados, deberán estar disponible para participar de una entrevista grupal.</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color w:val="FF0000"/>
          <w:sz w:val="22"/>
          <w:szCs w:val="22"/>
        </w:rPr>
      </w:pPr>
      <w:r w:rsidRPr="0011177F">
        <w:rPr>
          <w:rFonts w:asciiTheme="minorHAnsi" w:hAnsiTheme="minorHAnsi" w:cs="Calibri"/>
          <w:sz w:val="22"/>
          <w:szCs w:val="22"/>
        </w:rPr>
        <w:t xml:space="preserve">Posteriormente los seleccionados debe estar disponibles para una jornada de trabajo grupal en donde se realiza la calendarización colectiva y se promueve la convergencia. </w:t>
      </w:r>
    </w:p>
    <w:p w:rsidR="0011177F" w:rsidRPr="0011177F" w:rsidRDefault="0011177F" w:rsidP="0011177F">
      <w:pPr>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p>
    <w:p w:rsidR="0011177F" w:rsidRPr="0011177F" w:rsidRDefault="0011177F" w:rsidP="0011177F">
      <w:pPr>
        <w:numPr>
          <w:ilvl w:val="0"/>
          <w:numId w:val="6"/>
        </w:numPr>
        <w:jc w:val="both"/>
        <w:rPr>
          <w:rFonts w:asciiTheme="minorHAnsi" w:hAnsiTheme="minorHAnsi" w:cs="Calibri"/>
          <w:b/>
          <w:color w:val="E36C0A"/>
          <w:sz w:val="22"/>
          <w:szCs w:val="22"/>
        </w:rPr>
      </w:pPr>
      <w:r w:rsidRPr="0011177F">
        <w:rPr>
          <w:rFonts w:asciiTheme="minorHAnsi" w:hAnsiTheme="minorHAnsi" w:cs="Calibri"/>
          <w:b/>
          <w:color w:val="E36C0A"/>
          <w:sz w:val="22"/>
          <w:szCs w:val="22"/>
        </w:rPr>
        <w:t>ACERCA DE LOS CRITERIOS DE SELECCIÓN DE PROPUESTAS DE LABORATORIOS CECREA</w:t>
      </w:r>
    </w:p>
    <w:p w:rsidR="0011177F" w:rsidRPr="0011177F" w:rsidRDefault="0011177F" w:rsidP="0011177F">
      <w:pPr>
        <w:ind w:left="708"/>
        <w:jc w:val="both"/>
        <w:rPr>
          <w:rFonts w:asciiTheme="minorHAnsi" w:hAnsiTheme="minorHAnsi" w:cs="Calibri"/>
          <w:b/>
          <w:color w:val="E36C0A"/>
          <w:sz w:val="22"/>
          <w:szCs w:val="22"/>
        </w:rPr>
      </w:pPr>
    </w:p>
    <w:p w:rsidR="0011177F" w:rsidRPr="006008EA" w:rsidRDefault="0011177F" w:rsidP="006008EA">
      <w:pPr>
        <w:pStyle w:val="Prrafodelista"/>
        <w:numPr>
          <w:ilvl w:val="0"/>
          <w:numId w:val="13"/>
        </w:numPr>
        <w:jc w:val="both"/>
        <w:rPr>
          <w:rFonts w:asciiTheme="minorHAnsi" w:hAnsiTheme="minorHAnsi" w:cs="Calibri"/>
          <w:sz w:val="22"/>
          <w:szCs w:val="22"/>
          <w:lang w:val="es-ES"/>
        </w:rPr>
      </w:pPr>
      <w:r w:rsidRPr="006008EA">
        <w:rPr>
          <w:rFonts w:asciiTheme="minorHAnsi" w:hAnsiTheme="minorHAnsi" w:cs="Calibri"/>
          <w:sz w:val="22"/>
          <w:szCs w:val="22"/>
          <w:lang w:val="es-ES"/>
        </w:rPr>
        <w:t xml:space="preserve">No presentar inhabilidad para trabajar con niñas, niños y jóvenes, según lo exprese el certificado verificador que al respecto se solicita. </w:t>
      </w:r>
    </w:p>
    <w:p w:rsidR="0011177F" w:rsidRPr="0011177F" w:rsidRDefault="0011177F" w:rsidP="0011177F">
      <w:pPr>
        <w:ind w:left="720"/>
        <w:jc w:val="both"/>
        <w:rPr>
          <w:rFonts w:asciiTheme="minorHAnsi" w:hAnsiTheme="minorHAnsi" w:cs="Calibri"/>
          <w:sz w:val="22"/>
          <w:szCs w:val="22"/>
          <w:lang w:val="es-ES"/>
        </w:rPr>
      </w:pPr>
    </w:p>
    <w:p w:rsidR="0011177F" w:rsidRPr="006008EA" w:rsidRDefault="0011177F" w:rsidP="006008EA">
      <w:pPr>
        <w:pStyle w:val="Prrafodelista"/>
        <w:numPr>
          <w:ilvl w:val="0"/>
          <w:numId w:val="13"/>
        </w:numPr>
        <w:jc w:val="both"/>
        <w:rPr>
          <w:rFonts w:asciiTheme="minorHAnsi" w:hAnsiTheme="minorHAnsi" w:cs="Calibri"/>
          <w:sz w:val="22"/>
          <w:szCs w:val="22"/>
          <w:lang w:val="es-ES"/>
        </w:rPr>
      </w:pPr>
      <w:r w:rsidRPr="006008EA">
        <w:rPr>
          <w:rFonts w:asciiTheme="minorHAnsi" w:hAnsiTheme="minorHAnsi" w:cs="Calibri"/>
          <w:sz w:val="22"/>
          <w:szCs w:val="22"/>
          <w:lang w:val="es-ES"/>
        </w:rPr>
        <w:t xml:space="preserve">Presentar toda la información y documentación solicitada en estas bases y en la ficha de inscripción. </w:t>
      </w:r>
    </w:p>
    <w:p w:rsidR="0011177F" w:rsidRPr="0011177F" w:rsidRDefault="0011177F" w:rsidP="0011177F">
      <w:pPr>
        <w:ind w:left="720"/>
        <w:jc w:val="both"/>
        <w:rPr>
          <w:rFonts w:asciiTheme="minorHAnsi" w:hAnsiTheme="minorHAnsi" w:cs="Calibri"/>
          <w:sz w:val="22"/>
          <w:szCs w:val="22"/>
          <w:lang w:val="es-ES"/>
        </w:rPr>
      </w:pPr>
    </w:p>
    <w:p w:rsidR="0011177F" w:rsidRPr="006008EA" w:rsidRDefault="0011177F" w:rsidP="006008EA">
      <w:pPr>
        <w:pStyle w:val="Prrafodelista"/>
        <w:numPr>
          <w:ilvl w:val="0"/>
          <w:numId w:val="13"/>
        </w:numPr>
        <w:jc w:val="both"/>
        <w:rPr>
          <w:rFonts w:asciiTheme="minorHAnsi" w:hAnsiTheme="minorHAnsi" w:cs="Calibri"/>
          <w:sz w:val="22"/>
          <w:szCs w:val="22"/>
          <w:lang w:val="es-ES"/>
        </w:rPr>
      </w:pPr>
      <w:r w:rsidRPr="006008EA">
        <w:rPr>
          <w:rFonts w:asciiTheme="minorHAnsi" w:hAnsiTheme="minorHAnsi" w:cs="Calibri"/>
          <w:sz w:val="22"/>
          <w:szCs w:val="22"/>
          <w:lang w:val="es-ES"/>
        </w:rPr>
        <w:t xml:space="preserve">Que la propuesta presentada corresponda a lo señalado en las presentes bases. </w:t>
      </w:r>
    </w:p>
    <w:p w:rsidR="0011177F" w:rsidRPr="0011177F" w:rsidRDefault="0011177F" w:rsidP="0011177F">
      <w:pPr>
        <w:ind w:left="720"/>
        <w:jc w:val="both"/>
        <w:rPr>
          <w:rFonts w:asciiTheme="minorHAnsi" w:hAnsiTheme="minorHAnsi" w:cs="Calibri"/>
          <w:sz w:val="22"/>
          <w:szCs w:val="22"/>
          <w:lang w:val="es-ES"/>
        </w:rPr>
      </w:pPr>
    </w:p>
    <w:p w:rsidR="0011177F" w:rsidRPr="006008EA" w:rsidRDefault="0011177F" w:rsidP="006008EA">
      <w:pPr>
        <w:pStyle w:val="Prrafodelista"/>
        <w:numPr>
          <w:ilvl w:val="0"/>
          <w:numId w:val="13"/>
        </w:numPr>
        <w:jc w:val="both"/>
        <w:rPr>
          <w:rFonts w:asciiTheme="minorHAnsi" w:hAnsiTheme="minorHAnsi" w:cs="Calibri"/>
          <w:sz w:val="22"/>
          <w:szCs w:val="22"/>
        </w:rPr>
      </w:pPr>
      <w:r w:rsidRPr="006008EA">
        <w:rPr>
          <w:rFonts w:asciiTheme="minorHAnsi" w:hAnsiTheme="minorHAnsi" w:cs="Calibri"/>
          <w:sz w:val="22"/>
          <w:szCs w:val="22"/>
        </w:rPr>
        <w:t>Los criterios que se considerarán para evaluar las propuestas son:</w:t>
      </w:r>
    </w:p>
    <w:p w:rsidR="0011177F" w:rsidRPr="0011177F" w:rsidRDefault="0011177F" w:rsidP="0011177F">
      <w:pPr>
        <w:pStyle w:val="Prrafodelista"/>
        <w:rPr>
          <w:rFonts w:asciiTheme="minorHAnsi" w:hAnsiTheme="minorHAnsi" w:cs="Calibri"/>
          <w:sz w:val="22"/>
          <w:szCs w:val="22"/>
        </w:rPr>
      </w:pP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Creatividad:</w:t>
      </w:r>
      <w:r w:rsidRPr="0011177F">
        <w:rPr>
          <w:rFonts w:asciiTheme="minorHAnsi" w:hAnsiTheme="minorHAnsi"/>
          <w:sz w:val="22"/>
          <w:szCs w:val="22"/>
        </w:rPr>
        <w:t xml:space="preserve"> La propuesta promueve, explícitamente, habilidades creativas.   </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lastRenderedPageBreak/>
        <w:t>Ciudadanía:</w:t>
      </w:r>
      <w:r w:rsidRPr="0011177F">
        <w:rPr>
          <w:rFonts w:asciiTheme="minorHAnsi" w:hAnsiTheme="minorHAnsi"/>
          <w:sz w:val="22"/>
          <w:szCs w:val="22"/>
        </w:rPr>
        <w:t xml:space="preserve"> La propuesta promueve, explícitamente, habilidades ciudadanas.   </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Objetivos:</w:t>
      </w:r>
      <w:r w:rsidRPr="0011177F">
        <w:rPr>
          <w:rFonts w:asciiTheme="minorHAnsi" w:hAnsiTheme="minorHAnsi"/>
          <w:sz w:val="22"/>
          <w:szCs w:val="22"/>
        </w:rPr>
        <w:t xml:space="preserve"> Objetivos específicos, claros y pertinentes en relación al programa.</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Experiencia pedagógica:</w:t>
      </w:r>
      <w:r w:rsidRPr="0011177F">
        <w:rPr>
          <w:rFonts w:asciiTheme="minorHAnsi" w:hAnsiTheme="minorHAnsi"/>
          <w:sz w:val="22"/>
          <w:szCs w:val="22"/>
        </w:rPr>
        <w:t xml:space="preserve"> El encargado o equipo ya ha realizado experiencias similares con NNJ o la misma que se está presentando.</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Experiencia disciplinaria:</w:t>
      </w:r>
      <w:r w:rsidRPr="0011177F">
        <w:rPr>
          <w:rFonts w:asciiTheme="minorHAnsi" w:hAnsiTheme="minorHAnsi"/>
          <w:sz w:val="22"/>
          <w:szCs w:val="22"/>
        </w:rPr>
        <w:t xml:space="preserve"> Formación o experiencia  pertinente con el área o las áreas de la propuesta o destacada trayectoria formal o no formal en el área.</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Metodología y materiales:</w:t>
      </w:r>
      <w:r w:rsidRPr="0011177F">
        <w:rPr>
          <w:rFonts w:asciiTheme="minorHAnsi" w:hAnsiTheme="minorHAnsi"/>
          <w:sz w:val="22"/>
          <w:szCs w:val="22"/>
        </w:rPr>
        <w:t xml:space="preserve"> La propuesta detalla las actividades y el uso de materiales innovadores. </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Convergencia:</w:t>
      </w:r>
      <w:r w:rsidRPr="0011177F">
        <w:rPr>
          <w:rFonts w:asciiTheme="minorHAnsi" w:hAnsiTheme="minorHAnsi"/>
          <w:sz w:val="22"/>
          <w:szCs w:val="22"/>
        </w:rPr>
        <w:t xml:space="preserve"> Quedan claras las áreas de convergencia  y la forma en que convergen.</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Territorialidad:</w:t>
      </w:r>
      <w:r w:rsidRPr="0011177F">
        <w:rPr>
          <w:rFonts w:asciiTheme="minorHAnsi" w:hAnsiTheme="minorHAnsi"/>
          <w:sz w:val="22"/>
          <w:szCs w:val="22"/>
        </w:rPr>
        <w:t xml:space="preserve"> La propuesta es desarrollada por personas de la localidad y responde a la identidad territorial.</w:t>
      </w:r>
    </w:p>
    <w:p w:rsidR="0011177F" w:rsidRPr="0011177F" w:rsidRDefault="0011177F" w:rsidP="0011177F">
      <w:pPr>
        <w:pStyle w:val="Prrafodelista"/>
        <w:numPr>
          <w:ilvl w:val="0"/>
          <w:numId w:val="11"/>
        </w:numPr>
        <w:tabs>
          <w:tab w:val="left" w:pos="0"/>
        </w:tabs>
        <w:jc w:val="both"/>
        <w:rPr>
          <w:rFonts w:asciiTheme="minorHAnsi" w:hAnsiTheme="minorHAnsi"/>
          <w:sz w:val="22"/>
          <w:szCs w:val="22"/>
        </w:rPr>
      </w:pPr>
      <w:r w:rsidRPr="0011177F">
        <w:rPr>
          <w:rFonts w:asciiTheme="minorHAnsi" w:hAnsiTheme="minorHAnsi"/>
          <w:b/>
          <w:sz w:val="22"/>
          <w:szCs w:val="22"/>
        </w:rPr>
        <w:t>Metodología Cecrea:</w:t>
      </w:r>
      <w:r w:rsidRPr="0011177F">
        <w:rPr>
          <w:rFonts w:asciiTheme="minorHAnsi" w:hAnsiTheme="minorHAnsi"/>
          <w:sz w:val="22"/>
          <w:szCs w:val="22"/>
        </w:rPr>
        <w:t xml:space="preserve"> Se proponen actividades pertinentes para las cinco fases del laboratorio.</w:t>
      </w:r>
    </w:p>
    <w:p w:rsidR="0011177F" w:rsidRPr="0011177F" w:rsidRDefault="0011177F" w:rsidP="0011177F">
      <w:pPr>
        <w:pStyle w:val="Prrafodelista"/>
        <w:rPr>
          <w:rFonts w:asciiTheme="minorHAnsi" w:hAnsiTheme="minorHAnsi"/>
          <w:sz w:val="22"/>
          <w:szCs w:val="22"/>
        </w:rPr>
      </w:pPr>
    </w:p>
    <w:p w:rsidR="0011177F" w:rsidRPr="0011177F" w:rsidRDefault="0011177F" w:rsidP="0011177F">
      <w:pPr>
        <w:pStyle w:val="Prrafodelista"/>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b/>
          <w:color w:val="E36C0A"/>
          <w:sz w:val="22"/>
          <w:szCs w:val="22"/>
        </w:rPr>
        <w:t xml:space="preserve">6. </w:t>
      </w:r>
      <w:r w:rsidRPr="0011177F">
        <w:rPr>
          <w:rFonts w:asciiTheme="minorHAnsi" w:hAnsiTheme="minorHAnsi" w:cs="Calibri"/>
          <w:b/>
          <w:color w:val="E36C0A"/>
          <w:sz w:val="22"/>
          <w:szCs w:val="22"/>
        </w:rPr>
        <w:tab/>
        <w:t>ACERCA DE LOS PLAZOS DE LA CONVOCATORIA.</w:t>
      </w:r>
    </w:p>
    <w:p w:rsidR="0011177F" w:rsidRDefault="0011177F" w:rsidP="00D21BF1">
      <w:pPr>
        <w:rPr>
          <w:rFonts w:asciiTheme="minorHAnsi" w:hAnsiTheme="minorHAnsi" w:cs="Calibri"/>
          <w:sz w:val="22"/>
          <w:szCs w:val="22"/>
        </w:rPr>
      </w:pP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 xml:space="preserve">Descarga de las Bases y Formulario de Postulación: 20 de Febrero al 11 de Marzo. </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Postulaciones: Desde 20 de Febrero hasta 12 de Marzo (inclusive).</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 xml:space="preserve">Jornada Informativa en: 04 de Marzo. </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 xml:space="preserve">Recepción de Postulaciones: Abierto hasta el 12 de Marzo, hasta las 23:59 hrs. </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Comunicado Público Preseleccionados y Llamado a Entrevistas: 18 de Marzo.</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 xml:space="preserve">Entrevistas: 22 y 23  de Marzo. </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Comunicado Público Seleccionados: 25 de Marzo.</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Jornada de activación/capacitación a personas encargadas de laboratorio: 29 y 30 de Marzo (asistencia obligatoria).</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 xml:space="preserve">Inicio Laboratorios: 04 de Abril.  </w:t>
      </w:r>
    </w:p>
    <w:p w:rsidR="00D21BF1" w:rsidRPr="0011177F" w:rsidRDefault="00D21BF1" w:rsidP="0011177F">
      <w:pPr>
        <w:ind w:left="360"/>
        <w:rPr>
          <w:rFonts w:asciiTheme="minorHAnsi" w:hAnsiTheme="minorHAnsi" w:cs="Calibri"/>
          <w:sz w:val="22"/>
          <w:szCs w:val="22"/>
        </w:rPr>
      </w:pPr>
    </w:p>
    <w:p w:rsidR="0011177F" w:rsidRPr="0011177F" w:rsidRDefault="0011177F" w:rsidP="0011177F">
      <w:pPr>
        <w:ind w:left="360"/>
        <w:jc w:val="center"/>
        <w:rPr>
          <w:rFonts w:asciiTheme="minorHAnsi" w:hAnsiTheme="minorHAnsi" w:cs="Calibri"/>
          <w:sz w:val="22"/>
          <w:szCs w:val="22"/>
        </w:rPr>
      </w:pPr>
      <w:r w:rsidRPr="0011177F">
        <w:rPr>
          <w:rFonts w:asciiTheme="minorHAnsi" w:hAnsiTheme="minorHAnsi" w:cs="Calibri"/>
          <w:sz w:val="22"/>
          <w:szCs w:val="22"/>
        </w:rPr>
        <w:t>(En caso de haber algún cambio se comunicará anticipadamente)</w:t>
      </w:r>
    </w:p>
    <w:p w:rsidR="0011177F" w:rsidRPr="0011177F" w:rsidRDefault="0011177F" w:rsidP="0011177F">
      <w:pPr>
        <w:ind w:left="720"/>
        <w:rPr>
          <w:rFonts w:asciiTheme="minorHAnsi" w:hAnsiTheme="minorHAnsi" w:cs="Calibri"/>
          <w:sz w:val="22"/>
          <w:szCs w:val="22"/>
        </w:rPr>
      </w:pPr>
    </w:p>
    <w:p w:rsidR="0011177F" w:rsidRPr="0011177F" w:rsidRDefault="0011177F" w:rsidP="0011177F">
      <w:pPr>
        <w:ind w:left="720"/>
        <w:jc w:val="center"/>
        <w:rPr>
          <w:rFonts w:asciiTheme="minorHAnsi" w:hAnsiTheme="minorHAnsi" w:cs="Calibri"/>
          <w:sz w:val="22"/>
          <w:szCs w:val="22"/>
        </w:rPr>
      </w:pPr>
      <w:r w:rsidRPr="0011177F">
        <w:rPr>
          <w:rFonts w:asciiTheme="minorHAnsi" w:hAnsiTheme="minorHAnsi" w:cs="Calibri"/>
          <w:sz w:val="22"/>
          <w:szCs w:val="22"/>
        </w:rPr>
        <w:t>Las Bases y Ficha de Postulación pueden ser descargados en la página:</w:t>
      </w:r>
      <w:hyperlink r:id="rId16" w:history="1">
        <w:r w:rsidRPr="0011177F">
          <w:rPr>
            <w:rStyle w:val="Hipervnculo"/>
            <w:rFonts w:asciiTheme="minorHAnsi" w:hAnsiTheme="minorHAnsi" w:cs="Calibri"/>
            <w:sz w:val="22"/>
            <w:szCs w:val="22"/>
          </w:rPr>
          <w:t xml:space="preserve"> www.centrosdecreacion.c</w:t>
        </w:r>
      </w:hyperlink>
      <w:r w:rsidRPr="0011177F">
        <w:rPr>
          <w:rStyle w:val="Refdecomentario"/>
          <w:rFonts w:asciiTheme="minorHAnsi" w:hAnsiTheme="minorHAnsi" w:cs="Calibri"/>
          <w:sz w:val="22"/>
          <w:szCs w:val="22"/>
        </w:rPr>
        <w:t>l</w:t>
      </w:r>
      <w:r w:rsidRPr="0011177F">
        <w:rPr>
          <w:rFonts w:asciiTheme="minorHAnsi" w:hAnsiTheme="minorHAnsi" w:cs="Calibri"/>
          <w:sz w:val="22"/>
          <w:szCs w:val="22"/>
        </w:rPr>
        <w:t xml:space="preserve"> o en la página </w:t>
      </w:r>
      <w:hyperlink r:id="rId17" w:history="1">
        <w:r w:rsidRPr="0011177F">
          <w:rPr>
            <w:rStyle w:val="Hipervnculo"/>
            <w:rFonts w:asciiTheme="minorHAnsi" w:hAnsiTheme="minorHAnsi" w:cs="Calibri"/>
            <w:sz w:val="22"/>
            <w:szCs w:val="22"/>
          </w:rPr>
          <w:t>www.cultura.gob.cl/region/araucania/</w:t>
        </w:r>
      </w:hyperlink>
    </w:p>
    <w:p w:rsidR="0011177F" w:rsidRPr="0011177F" w:rsidRDefault="0011177F" w:rsidP="0011177F">
      <w:pPr>
        <w:rPr>
          <w:rFonts w:asciiTheme="minorHAnsi" w:hAnsiTheme="minorHAnsi" w:cs="Calibri"/>
          <w:sz w:val="22"/>
          <w:szCs w:val="22"/>
        </w:rPr>
      </w:pPr>
    </w:p>
    <w:p w:rsidR="0011177F" w:rsidRPr="0011177F" w:rsidRDefault="0011177F" w:rsidP="0011177F">
      <w:pPr>
        <w:ind w:left="720"/>
        <w:jc w:val="center"/>
        <w:rPr>
          <w:rFonts w:asciiTheme="minorHAnsi" w:hAnsiTheme="minorHAnsi" w:cs="Calibri"/>
          <w:sz w:val="22"/>
          <w:szCs w:val="22"/>
        </w:rPr>
      </w:pPr>
      <w:r w:rsidRPr="0011177F">
        <w:rPr>
          <w:rFonts w:asciiTheme="minorHAnsi" w:hAnsiTheme="minorHAnsi" w:cs="Calibri"/>
          <w:sz w:val="22"/>
          <w:szCs w:val="22"/>
        </w:rPr>
        <w:t xml:space="preserve">Las consultas y postulaciones se deben hacer llegar al correo: </w:t>
      </w:r>
      <w:hyperlink r:id="rId18" w:history="1">
        <w:r w:rsidRPr="0011177F">
          <w:rPr>
            <w:rStyle w:val="Hipervnculo"/>
            <w:rFonts w:asciiTheme="minorHAnsi" w:hAnsiTheme="minorHAnsi" w:cs="Calibri"/>
            <w:sz w:val="22"/>
            <w:szCs w:val="22"/>
          </w:rPr>
          <w:t>cecrea-temuco@cultura.gob.cl</w:t>
        </w:r>
      </w:hyperlink>
    </w:p>
    <w:p w:rsidR="0011177F" w:rsidRPr="0011177F" w:rsidRDefault="0011177F" w:rsidP="0011177F">
      <w:pPr>
        <w:ind w:left="720"/>
        <w:rPr>
          <w:rFonts w:asciiTheme="minorHAnsi" w:hAnsiTheme="minorHAnsi" w:cs="Calibri"/>
          <w:sz w:val="22"/>
          <w:szCs w:val="22"/>
        </w:rPr>
      </w:pPr>
    </w:p>
    <w:p w:rsidR="0011177F" w:rsidRPr="0011177F" w:rsidRDefault="0011177F" w:rsidP="0011177F">
      <w:pPr>
        <w:rPr>
          <w:rFonts w:asciiTheme="minorHAnsi" w:hAnsiTheme="minorHAnsi" w:cs="Calibri"/>
          <w:sz w:val="22"/>
          <w:szCs w:val="22"/>
        </w:rPr>
      </w:pPr>
    </w:p>
    <w:p w:rsidR="0011177F" w:rsidRPr="0011177F" w:rsidRDefault="0011177F" w:rsidP="0011177F">
      <w:pPr>
        <w:rPr>
          <w:rFonts w:asciiTheme="minorHAnsi" w:hAnsiTheme="minorHAnsi" w:cs="Calibri"/>
          <w:sz w:val="22"/>
          <w:szCs w:val="22"/>
        </w:rPr>
      </w:pPr>
    </w:p>
    <w:p w:rsidR="0011177F" w:rsidRPr="0011177F" w:rsidRDefault="0011177F" w:rsidP="0011177F">
      <w:pPr>
        <w:rPr>
          <w:rFonts w:asciiTheme="minorHAnsi" w:hAnsiTheme="minorHAnsi" w:cs="Calibri"/>
          <w:sz w:val="22"/>
          <w:szCs w:val="22"/>
        </w:rPr>
      </w:pPr>
    </w:p>
    <w:p w:rsidR="0011177F" w:rsidRPr="0011177F" w:rsidRDefault="0011177F" w:rsidP="0011177F">
      <w:pPr>
        <w:rPr>
          <w:rFonts w:asciiTheme="minorHAnsi" w:hAnsiTheme="minorHAnsi" w:cs="Calibri"/>
          <w:sz w:val="22"/>
          <w:szCs w:val="22"/>
        </w:rPr>
      </w:pPr>
    </w:p>
    <w:p w:rsidR="0011177F" w:rsidRPr="0011177F" w:rsidRDefault="0011177F" w:rsidP="0011177F">
      <w:pPr>
        <w:rPr>
          <w:rFonts w:asciiTheme="minorHAnsi" w:hAnsiTheme="minorHAnsi" w:cs="Calibri"/>
          <w:sz w:val="22"/>
          <w:szCs w:val="22"/>
        </w:rPr>
      </w:pPr>
    </w:p>
    <w:p w:rsidR="00286944" w:rsidRPr="0011177F" w:rsidRDefault="00286944">
      <w:pPr>
        <w:rPr>
          <w:rFonts w:asciiTheme="minorHAnsi" w:hAnsiTheme="minorHAnsi"/>
          <w:sz w:val="22"/>
          <w:szCs w:val="22"/>
        </w:rPr>
      </w:pPr>
    </w:p>
    <w:sectPr w:rsidR="00286944" w:rsidRPr="0011177F" w:rsidSect="008B35CE">
      <w:pgSz w:w="12240" w:h="15840"/>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decimal"/>
      <w:lvlText w:val="%1)"/>
      <w:lvlJc w:val="left"/>
      <w:pPr>
        <w:tabs>
          <w:tab w:val="num" w:pos="0"/>
        </w:tabs>
        <w:ind w:left="720" w:hanging="360"/>
      </w:pPr>
      <w:rPr>
        <w:rFonts w:ascii="Courier New" w:hAnsi="Courier New" w:cs="Calibri"/>
        <w:sz w:val="22"/>
        <w:szCs w:val="22"/>
      </w:rPr>
    </w:lvl>
  </w:abstractNum>
  <w:abstractNum w:abstractNumId="1">
    <w:nsid w:val="00000003"/>
    <w:multiLevelType w:val="singleLevel"/>
    <w:tmpl w:val="6D362402"/>
    <w:name w:val="WW8Num19"/>
    <w:lvl w:ilvl="0">
      <w:start w:val="1"/>
      <w:numFmt w:val="decimal"/>
      <w:lvlText w:val="%1)"/>
      <w:lvlJc w:val="left"/>
      <w:pPr>
        <w:tabs>
          <w:tab w:val="num" w:pos="0"/>
        </w:tabs>
        <w:ind w:left="1080" w:hanging="360"/>
      </w:pPr>
      <w:rPr>
        <w:rFonts w:ascii="Calibri" w:hAnsi="Calibri" w:cs="New York"/>
        <w:color w:val="auto"/>
      </w:rPr>
    </w:lvl>
  </w:abstractNum>
  <w:abstractNum w:abstractNumId="2">
    <w:nsid w:val="00000004"/>
    <w:multiLevelType w:val="singleLevel"/>
    <w:tmpl w:val="00000004"/>
    <w:name w:val="WW8Num26"/>
    <w:lvl w:ilvl="0">
      <w:start w:val="1"/>
      <w:numFmt w:val="decimal"/>
      <w:lvlText w:val="%1)"/>
      <w:lvlJc w:val="left"/>
      <w:pPr>
        <w:tabs>
          <w:tab w:val="num" w:pos="0"/>
        </w:tabs>
        <w:ind w:left="720" w:hanging="360"/>
      </w:pPr>
      <w:rPr>
        <w:rFonts w:ascii="Calibri" w:hAnsi="Calibri" w:cs="New York"/>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New York"/>
      </w:rPr>
    </w:lvl>
    <w:lvl w:ilvl="1">
      <w:start w:val="1"/>
      <w:numFmt w:val="bullet"/>
      <w:lvlText w:val="◦"/>
      <w:lvlJc w:val="left"/>
      <w:pPr>
        <w:tabs>
          <w:tab w:val="num" w:pos="1080"/>
        </w:tabs>
        <w:ind w:left="1080" w:hanging="360"/>
      </w:pPr>
      <w:rPr>
        <w:rFonts w:ascii="OpenSymbol" w:hAnsi="OpenSymbol" w:cs="New York"/>
      </w:rPr>
    </w:lvl>
    <w:lvl w:ilvl="2">
      <w:start w:val="1"/>
      <w:numFmt w:val="bullet"/>
      <w:lvlText w:val="▪"/>
      <w:lvlJc w:val="left"/>
      <w:pPr>
        <w:tabs>
          <w:tab w:val="num" w:pos="1440"/>
        </w:tabs>
        <w:ind w:left="1440" w:hanging="360"/>
      </w:pPr>
      <w:rPr>
        <w:rFonts w:ascii="OpenSymbol" w:hAnsi="OpenSymbol" w:cs="New York"/>
      </w:rPr>
    </w:lvl>
    <w:lvl w:ilvl="3">
      <w:start w:val="1"/>
      <w:numFmt w:val="bullet"/>
      <w:lvlText w:val=""/>
      <w:lvlJc w:val="left"/>
      <w:pPr>
        <w:tabs>
          <w:tab w:val="num" w:pos="1800"/>
        </w:tabs>
        <w:ind w:left="1800" w:hanging="360"/>
      </w:pPr>
      <w:rPr>
        <w:rFonts w:ascii="Symbol" w:hAnsi="Symbol" w:cs="New York"/>
      </w:rPr>
    </w:lvl>
    <w:lvl w:ilvl="4">
      <w:start w:val="1"/>
      <w:numFmt w:val="bullet"/>
      <w:lvlText w:val="◦"/>
      <w:lvlJc w:val="left"/>
      <w:pPr>
        <w:tabs>
          <w:tab w:val="num" w:pos="2160"/>
        </w:tabs>
        <w:ind w:left="2160" w:hanging="360"/>
      </w:pPr>
      <w:rPr>
        <w:rFonts w:ascii="OpenSymbol" w:hAnsi="OpenSymbol" w:cs="New York"/>
      </w:rPr>
    </w:lvl>
    <w:lvl w:ilvl="5">
      <w:start w:val="1"/>
      <w:numFmt w:val="bullet"/>
      <w:lvlText w:val="▪"/>
      <w:lvlJc w:val="left"/>
      <w:pPr>
        <w:tabs>
          <w:tab w:val="num" w:pos="2520"/>
        </w:tabs>
        <w:ind w:left="2520" w:hanging="360"/>
      </w:pPr>
      <w:rPr>
        <w:rFonts w:ascii="OpenSymbol" w:hAnsi="OpenSymbol" w:cs="New York"/>
      </w:rPr>
    </w:lvl>
    <w:lvl w:ilvl="6">
      <w:start w:val="1"/>
      <w:numFmt w:val="bullet"/>
      <w:lvlText w:val=""/>
      <w:lvlJc w:val="left"/>
      <w:pPr>
        <w:tabs>
          <w:tab w:val="num" w:pos="2880"/>
        </w:tabs>
        <w:ind w:left="2880" w:hanging="360"/>
      </w:pPr>
      <w:rPr>
        <w:rFonts w:ascii="Symbol" w:hAnsi="Symbol" w:cs="New York"/>
      </w:rPr>
    </w:lvl>
    <w:lvl w:ilvl="7">
      <w:start w:val="1"/>
      <w:numFmt w:val="bullet"/>
      <w:lvlText w:val="◦"/>
      <w:lvlJc w:val="left"/>
      <w:pPr>
        <w:tabs>
          <w:tab w:val="num" w:pos="3240"/>
        </w:tabs>
        <w:ind w:left="3240" w:hanging="360"/>
      </w:pPr>
      <w:rPr>
        <w:rFonts w:ascii="OpenSymbol" w:hAnsi="OpenSymbol" w:cs="New York"/>
      </w:rPr>
    </w:lvl>
    <w:lvl w:ilvl="8">
      <w:start w:val="1"/>
      <w:numFmt w:val="bullet"/>
      <w:lvlText w:val="▪"/>
      <w:lvlJc w:val="left"/>
      <w:pPr>
        <w:tabs>
          <w:tab w:val="num" w:pos="3600"/>
        </w:tabs>
        <w:ind w:left="3600" w:hanging="360"/>
      </w:pPr>
      <w:rPr>
        <w:rFonts w:ascii="OpenSymbol" w:hAnsi="OpenSymbol" w:cs="New York"/>
      </w:rPr>
    </w:lvl>
  </w:abstractNum>
  <w:abstractNum w:abstractNumId="4">
    <w:nsid w:val="080E3223"/>
    <w:multiLevelType w:val="hybridMultilevel"/>
    <w:tmpl w:val="C4E8711A"/>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C3916FA"/>
    <w:multiLevelType w:val="hybridMultilevel"/>
    <w:tmpl w:val="4B3C9B6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CB23F5B"/>
    <w:multiLevelType w:val="hybridMultilevel"/>
    <w:tmpl w:val="672C87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0D62138B"/>
    <w:multiLevelType w:val="hybridMultilevel"/>
    <w:tmpl w:val="8354D48A"/>
    <w:lvl w:ilvl="0" w:tplc="0F8CE5DA">
      <w:start w:val="1"/>
      <w:numFmt w:val="bullet"/>
      <w:lvlText w:val=""/>
      <w:lvlJc w:val="left"/>
      <w:pPr>
        <w:ind w:left="1648" w:hanging="360"/>
      </w:pPr>
      <w:rPr>
        <w:rFonts w:ascii="Wingdings" w:hAnsi="Wingdings" w:hint="default"/>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20867324"/>
    <w:multiLevelType w:val="hybridMultilevel"/>
    <w:tmpl w:val="C3F4E124"/>
    <w:lvl w:ilvl="0" w:tplc="BD120E5E">
      <w:start w:val="1"/>
      <w:numFmt w:val="decimal"/>
      <w:lvlText w:val="%1."/>
      <w:lvlJc w:val="left"/>
      <w:pPr>
        <w:ind w:left="720" w:hanging="360"/>
      </w:pPr>
      <w:rPr>
        <w:rFonts w:hint="default"/>
        <w:b/>
        <w:color w:val="E36C0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83267A3"/>
    <w:multiLevelType w:val="hybridMultilevel"/>
    <w:tmpl w:val="35E276CA"/>
    <w:lvl w:ilvl="0" w:tplc="0F8CE5D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90506A5"/>
    <w:multiLevelType w:val="hybridMultilevel"/>
    <w:tmpl w:val="5546D7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nsid w:val="61485945"/>
    <w:multiLevelType w:val="hybridMultilevel"/>
    <w:tmpl w:val="E92261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9860628"/>
    <w:multiLevelType w:val="hybridMultilevel"/>
    <w:tmpl w:val="A01E4EC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nsid w:val="6E807E9D"/>
    <w:multiLevelType w:val="multilevel"/>
    <w:tmpl w:val="52E8DDA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8"/>
  </w:num>
  <w:num w:numId="8">
    <w:abstractNumId w:val="5"/>
  </w:num>
  <w:num w:numId="9">
    <w:abstractNumId w:val="13"/>
  </w:num>
  <w:num w:numId="10">
    <w:abstractNumId w:val="6"/>
  </w:num>
  <w:num w:numId="11">
    <w:abstractNumId w:val="12"/>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7F"/>
    <w:rsid w:val="0011177F"/>
    <w:rsid w:val="00282FE0"/>
    <w:rsid w:val="00286944"/>
    <w:rsid w:val="002B2851"/>
    <w:rsid w:val="002D4043"/>
    <w:rsid w:val="004B630D"/>
    <w:rsid w:val="005459E7"/>
    <w:rsid w:val="005E799E"/>
    <w:rsid w:val="006008EA"/>
    <w:rsid w:val="007C4DA1"/>
    <w:rsid w:val="008C49D1"/>
    <w:rsid w:val="00A46750"/>
    <w:rsid w:val="00A62B81"/>
    <w:rsid w:val="00BA4B2A"/>
    <w:rsid w:val="00C23127"/>
    <w:rsid w:val="00D21BF1"/>
    <w:rsid w:val="00D54953"/>
    <w:rsid w:val="00DE23E0"/>
    <w:rsid w:val="00E525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7F"/>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1177F"/>
    <w:rPr>
      <w:color w:val="0000FF"/>
      <w:u w:val="single"/>
    </w:rPr>
  </w:style>
  <w:style w:type="character" w:styleId="Refdecomentario">
    <w:name w:val="annotation reference"/>
    <w:uiPriority w:val="99"/>
    <w:rsid w:val="0011177F"/>
    <w:rPr>
      <w:sz w:val="16"/>
      <w:szCs w:val="16"/>
    </w:rPr>
  </w:style>
  <w:style w:type="paragraph" w:styleId="Textocomentario">
    <w:name w:val="annotation text"/>
    <w:basedOn w:val="Normal"/>
    <w:link w:val="TextocomentarioCar"/>
    <w:rsid w:val="0011177F"/>
    <w:rPr>
      <w:sz w:val="20"/>
      <w:szCs w:val="18"/>
    </w:rPr>
  </w:style>
  <w:style w:type="character" w:customStyle="1" w:styleId="TextocomentarioCar">
    <w:name w:val="Texto comentario Car"/>
    <w:basedOn w:val="Fuentedeprrafopredeter"/>
    <w:link w:val="Textocomentario"/>
    <w:rsid w:val="0011177F"/>
    <w:rPr>
      <w:rFonts w:ascii="Times New Roman" w:eastAsia="SimSun" w:hAnsi="Times New Roman" w:cs="Mangal"/>
      <w:kern w:val="1"/>
      <w:sz w:val="20"/>
      <w:szCs w:val="18"/>
      <w:lang w:eastAsia="zh-CN" w:bidi="hi-IN"/>
    </w:rPr>
  </w:style>
  <w:style w:type="paragraph" w:styleId="Prrafodelista">
    <w:name w:val="List Paragraph"/>
    <w:basedOn w:val="Normal"/>
    <w:uiPriority w:val="34"/>
    <w:qFormat/>
    <w:rsid w:val="0011177F"/>
    <w:pPr>
      <w:ind w:left="708"/>
    </w:pPr>
    <w:rPr>
      <w:szCs w:val="21"/>
    </w:rPr>
  </w:style>
  <w:style w:type="paragraph" w:styleId="Sinespaciado">
    <w:name w:val="No Spacing"/>
    <w:uiPriority w:val="1"/>
    <w:qFormat/>
    <w:rsid w:val="0011177F"/>
    <w:pPr>
      <w:spacing w:after="0" w:line="240" w:lineRule="auto"/>
    </w:pPr>
    <w:rPr>
      <w:rFonts w:ascii="Calibri" w:eastAsia="Times New Roman" w:hAnsi="Calibri" w:cs="Times New Roman"/>
      <w:lang w:eastAsia="es-CL"/>
    </w:rPr>
  </w:style>
  <w:style w:type="paragraph" w:styleId="Textodeglobo">
    <w:name w:val="Balloon Text"/>
    <w:basedOn w:val="Normal"/>
    <w:link w:val="TextodegloboCar"/>
    <w:uiPriority w:val="99"/>
    <w:semiHidden/>
    <w:unhideWhenUsed/>
    <w:rsid w:val="0011177F"/>
    <w:rPr>
      <w:rFonts w:ascii="Tahoma" w:hAnsi="Tahoma"/>
      <w:sz w:val="16"/>
      <w:szCs w:val="14"/>
    </w:rPr>
  </w:style>
  <w:style w:type="character" w:customStyle="1" w:styleId="TextodegloboCar">
    <w:name w:val="Texto de globo Car"/>
    <w:basedOn w:val="Fuentedeprrafopredeter"/>
    <w:link w:val="Textodeglobo"/>
    <w:uiPriority w:val="99"/>
    <w:semiHidden/>
    <w:rsid w:val="0011177F"/>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7F"/>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1177F"/>
    <w:rPr>
      <w:color w:val="0000FF"/>
      <w:u w:val="single"/>
    </w:rPr>
  </w:style>
  <w:style w:type="character" w:styleId="Refdecomentario">
    <w:name w:val="annotation reference"/>
    <w:uiPriority w:val="99"/>
    <w:rsid w:val="0011177F"/>
    <w:rPr>
      <w:sz w:val="16"/>
      <w:szCs w:val="16"/>
    </w:rPr>
  </w:style>
  <w:style w:type="paragraph" w:styleId="Textocomentario">
    <w:name w:val="annotation text"/>
    <w:basedOn w:val="Normal"/>
    <w:link w:val="TextocomentarioCar"/>
    <w:rsid w:val="0011177F"/>
    <w:rPr>
      <w:sz w:val="20"/>
      <w:szCs w:val="18"/>
    </w:rPr>
  </w:style>
  <w:style w:type="character" w:customStyle="1" w:styleId="TextocomentarioCar">
    <w:name w:val="Texto comentario Car"/>
    <w:basedOn w:val="Fuentedeprrafopredeter"/>
    <w:link w:val="Textocomentario"/>
    <w:rsid w:val="0011177F"/>
    <w:rPr>
      <w:rFonts w:ascii="Times New Roman" w:eastAsia="SimSun" w:hAnsi="Times New Roman" w:cs="Mangal"/>
      <w:kern w:val="1"/>
      <w:sz w:val="20"/>
      <w:szCs w:val="18"/>
      <w:lang w:eastAsia="zh-CN" w:bidi="hi-IN"/>
    </w:rPr>
  </w:style>
  <w:style w:type="paragraph" w:styleId="Prrafodelista">
    <w:name w:val="List Paragraph"/>
    <w:basedOn w:val="Normal"/>
    <w:uiPriority w:val="34"/>
    <w:qFormat/>
    <w:rsid w:val="0011177F"/>
    <w:pPr>
      <w:ind w:left="708"/>
    </w:pPr>
    <w:rPr>
      <w:szCs w:val="21"/>
    </w:rPr>
  </w:style>
  <w:style w:type="paragraph" w:styleId="Sinespaciado">
    <w:name w:val="No Spacing"/>
    <w:uiPriority w:val="1"/>
    <w:qFormat/>
    <w:rsid w:val="0011177F"/>
    <w:pPr>
      <w:spacing w:after="0" w:line="240" w:lineRule="auto"/>
    </w:pPr>
    <w:rPr>
      <w:rFonts w:ascii="Calibri" w:eastAsia="Times New Roman" w:hAnsi="Calibri" w:cs="Times New Roman"/>
      <w:lang w:eastAsia="es-CL"/>
    </w:rPr>
  </w:style>
  <w:style w:type="paragraph" w:styleId="Textodeglobo">
    <w:name w:val="Balloon Text"/>
    <w:basedOn w:val="Normal"/>
    <w:link w:val="TextodegloboCar"/>
    <w:uiPriority w:val="99"/>
    <w:semiHidden/>
    <w:unhideWhenUsed/>
    <w:rsid w:val="0011177F"/>
    <w:rPr>
      <w:rFonts w:ascii="Tahoma" w:hAnsi="Tahoma"/>
      <w:sz w:val="16"/>
      <w:szCs w:val="14"/>
    </w:rPr>
  </w:style>
  <w:style w:type="character" w:customStyle="1" w:styleId="TextodegloboCar">
    <w:name w:val="Texto de globo Car"/>
    <w:basedOn w:val="Fuentedeprrafopredeter"/>
    <w:link w:val="Textodeglobo"/>
    <w:uiPriority w:val="99"/>
    <w:semiHidden/>
    <w:rsid w:val="0011177F"/>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joinfancia.gob.cl/prensa/documentos-descargables/" TargetMode="External"/><Relationship Id="rId13" Type="http://schemas.openxmlformats.org/officeDocument/2006/relationships/hyperlink" Target="http://www.americalatinagenera.org/es/index.phpoption=com_content&amp;view=article&amp;id=390&amp;Itemid=19" TargetMode="External"/><Relationship Id="rId18" Type="http://schemas.openxmlformats.org/officeDocument/2006/relationships/hyperlink" Target="mailto:cecrea-temuco@cultura.gob.c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americalatinagenera.org/es/index.php?option=com_content&amp;view=article&amp;id=390&amp;Itemid=190" TargetMode="External"/><Relationship Id="rId17" Type="http://schemas.openxmlformats.org/officeDocument/2006/relationships/hyperlink" Target="http://www.cultura.gob.cl/region/araucania/" TargetMode="External"/><Relationship Id="rId2" Type="http://schemas.openxmlformats.org/officeDocument/2006/relationships/styles" Target="styles.xml"/><Relationship Id="rId16" Type="http://schemas.openxmlformats.org/officeDocument/2006/relationships/hyperlink" Target="http://www.centrosdecreacion.c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epal.org/es/publicaciones/11102-una-aproximacion-al-enfoque-de-derechos-en-las-estrategias-y-politicas-de" TargetMode="External"/><Relationship Id="rId5" Type="http://schemas.openxmlformats.org/officeDocument/2006/relationships/webSettings" Target="webSettings.xml"/><Relationship Id="rId15" Type="http://schemas.openxmlformats.org/officeDocument/2006/relationships/hyperlink" Target="http://www.americalatinagenera.org/es/index.php?option=com_content&amp;view=article&amp;id=390&amp;Itemid=190" TargetMode="External"/><Relationship Id="rId10" Type="http://schemas.openxmlformats.org/officeDocument/2006/relationships/hyperlink" Target="http://www.unicef.org/spanish/policyanalys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cef.org/spanish/education/" TargetMode="External"/><Relationship Id="rId14" Type="http://schemas.openxmlformats.org/officeDocument/2006/relationships/hyperlink" Target="http://www.cepal.org/es/publicaciones/11102-una-aproximacion-al-enfoque-de-derechos-en-las-estrategias-y-politicas-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2490</Words>
  <Characters>13700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Víctor Alfredo</dc:creator>
  <cp:lastModifiedBy>Diego Antonio Cayupán Salgado</cp:lastModifiedBy>
  <cp:revision>13</cp:revision>
  <dcterms:created xsi:type="dcterms:W3CDTF">2016-02-08T21:10:00Z</dcterms:created>
  <dcterms:modified xsi:type="dcterms:W3CDTF">2016-02-18T21:58:00Z</dcterms:modified>
</cp:coreProperties>
</file>